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F1F3"/>
  <w:body>
    <w:p w14:paraId="34F6712B" w14:textId="6D605862" w:rsidR="009C1156" w:rsidRPr="0044703E" w:rsidRDefault="009C1156" w:rsidP="0044703E">
      <w:pPr>
        <w:jc w:val="both"/>
        <w:rPr>
          <w:rFonts w:ascii="Calibri" w:hAnsi="Calibri" w:cs="Calibri"/>
        </w:rPr>
      </w:pPr>
    </w:p>
    <w:p w14:paraId="2C802ED0" w14:textId="05FEBCB5" w:rsidR="009C1156" w:rsidRPr="0044703E" w:rsidRDefault="00222A24" w:rsidP="0044703E">
      <w:pPr>
        <w:jc w:val="both"/>
        <w:rPr>
          <w:rFonts w:ascii="Calibri" w:hAnsi="Calibri" w:cs="Calibri"/>
          <w:color w:val="4F81BD" w:themeColor="accent1"/>
          <w:sz w:val="32"/>
          <w:szCs w:val="32"/>
          <w:lang w:val="nl-NL"/>
        </w:rPr>
      </w:pPr>
      <w:r w:rsidRPr="00222A24">
        <w:rPr>
          <w:rFonts w:ascii="Calibri" w:hAnsi="Calibri" w:cs="Calibri"/>
          <w:color w:val="4F81BD" w:themeColor="accent1"/>
          <w:sz w:val="32"/>
          <w:szCs w:val="32"/>
          <w:lang w:val="nl-NL"/>
        </w:rPr>
        <w:t>Systematisch 50% boete bij niet-aangifte</w:t>
      </w:r>
      <w:r w:rsidRPr="0044703E">
        <w:rPr>
          <w:rFonts w:ascii="Calibri" w:hAnsi="Calibri" w:cs="Calibri"/>
          <w:color w:val="4F81BD" w:themeColor="accent1"/>
          <w:sz w:val="32"/>
          <w:szCs w:val="32"/>
          <w:lang w:val="nl-NL"/>
        </w:rPr>
        <w:t xml:space="preserve"> buitenlandse inkomsten: fiscus krijgt ongelijk</w:t>
      </w:r>
    </w:p>
    <w:p w14:paraId="640E1725" w14:textId="0B9AD0C5" w:rsidR="009C1156" w:rsidRPr="0044703E" w:rsidRDefault="009C1156" w:rsidP="0044703E">
      <w:pPr>
        <w:jc w:val="both"/>
        <w:rPr>
          <w:rFonts w:ascii="Calibri" w:hAnsi="Calibri" w:cs="Calibri"/>
          <w:lang w:val="nl-BE"/>
        </w:rPr>
      </w:pPr>
    </w:p>
    <w:p w14:paraId="1EF13257" w14:textId="494EC818" w:rsidR="00222A24" w:rsidRPr="0044703E" w:rsidRDefault="00222A24" w:rsidP="0044703E">
      <w:pPr>
        <w:jc w:val="both"/>
        <w:rPr>
          <w:rFonts w:ascii="Calibri" w:hAnsi="Calibri" w:cs="Calibri"/>
          <w:sz w:val="28"/>
          <w:szCs w:val="28"/>
          <w:lang w:val="nl-NL"/>
        </w:rPr>
      </w:pPr>
      <w:r w:rsidRPr="00222A24">
        <w:rPr>
          <w:rFonts w:ascii="Calibri" w:hAnsi="Calibri" w:cs="Calibri"/>
          <w:sz w:val="28"/>
          <w:szCs w:val="28"/>
          <w:lang w:val="nl-NL"/>
        </w:rPr>
        <w:t>Als u buitenlandse inkomsten vergeet aan te geven, dan legt de fiscus quasi automatisch een boete</w:t>
      </w:r>
      <w:r w:rsidRPr="0044703E">
        <w:rPr>
          <w:rFonts w:ascii="Calibri" w:hAnsi="Calibri" w:cs="Calibri"/>
          <w:sz w:val="28"/>
          <w:szCs w:val="28"/>
          <w:lang w:val="nl-NL"/>
        </w:rPr>
        <w:t xml:space="preserve"> </w:t>
      </w:r>
      <w:r w:rsidRPr="00222A24">
        <w:rPr>
          <w:rFonts w:ascii="Calibri" w:hAnsi="Calibri" w:cs="Calibri"/>
          <w:sz w:val="28"/>
          <w:szCs w:val="28"/>
          <w:lang w:val="nl-NL"/>
        </w:rPr>
        <w:t>van 50% op, omdat een (herhaalde) niet-aangifte van buitenlandse inkomsten fraude zou uitmaken.</w:t>
      </w:r>
      <w:r w:rsidRPr="0044703E">
        <w:rPr>
          <w:rFonts w:ascii="Calibri" w:hAnsi="Calibri" w:cs="Calibri"/>
          <w:sz w:val="28"/>
          <w:szCs w:val="28"/>
          <w:lang w:val="nl-NL"/>
        </w:rPr>
        <w:t xml:space="preserve"> Toch krijgt de belastingplichtige meestal gelijk van de rechter...</w:t>
      </w:r>
    </w:p>
    <w:p w14:paraId="529325B9" w14:textId="77777777" w:rsidR="00222A24" w:rsidRPr="0044703E" w:rsidRDefault="00222A24" w:rsidP="0044703E">
      <w:pPr>
        <w:jc w:val="both"/>
        <w:rPr>
          <w:rFonts w:ascii="Calibri" w:hAnsi="Calibri" w:cs="Calibri"/>
          <w:sz w:val="28"/>
          <w:szCs w:val="28"/>
          <w:lang w:val="nl-NL"/>
        </w:rPr>
      </w:pPr>
    </w:p>
    <w:p w14:paraId="6CA06F77" w14:textId="77777777" w:rsidR="00222A24" w:rsidRPr="00222A24" w:rsidRDefault="00222A24" w:rsidP="0044703E">
      <w:pPr>
        <w:jc w:val="both"/>
        <w:rPr>
          <w:rFonts w:ascii="Calibri" w:hAnsi="Calibri" w:cs="Calibri"/>
          <w:b/>
          <w:bCs/>
          <w:color w:val="4F81BD" w:themeColor="accent1"/>
          <w:sz w:val="24"/>
          <w:lang w:val="nl-NL"/>
        </w:rPr>
      </w:pPr>
      <w:r w:rsidRPr="00222A24">
        <w:rPr>
          <w:rFonts w:ascii="Calibri" w:hAnsi="Calibri" w:cs="Calibri"/>
          <w:b/>
          <w:bCs/>
          <w:color w:val="4F81BD" w:themeColor="accent1"/>
          <w:sz w:val="24"/>
          <w:lang w:val="nl-NL"/>
        </w:rPr>
        <w:t>Buitenlandse inkomsten: aangifteplicht</w:t>
      </w:r>
    </w:p>
    <w:p w14:paraId="2B5C5182" w14:textId="404870ED" w:rsidR="00222A24" w:rsidRPr="00222A24" w:rsidRDefault="00222A24" w:rsidP="0044703E">
      <w:pPr>
        <w:jc w:val="both"/>
        <w:rPr>
          <w:rFonts w:ascii="Calibri" w:hAnsi="Calibri" w:cs="Calibri"/>
          <w:sz w:val="24"/>
          <w:lang w:val="nl-NL"/>
        </w:rPr>
      </w:pPr>
      <w:r w:rsidRPr="00222A24">
        <w:rPr>
          <w:rFonts w:ascii="Calibri" w:hAnsi="Calibri" w:cs="Calibri"/>
          <w:sz w:val="24"/>
          <w:lang w:val="nl-NL"/>
        </w:rPr>
        <w:t>Vorige jaren werden gerichte controles gevoerd</w:t>
      </w:r>
      <w:r w:rsidRPr="0044703E">
        <w:rPr>
          <w:rFonts w:ascii="Calibri" w:hAnsi="Calibri" w:cs="Calibri"/>
          <w:sz w:val="24"/>
          <w:lang w:val="nl-NL"/>
        </w:rPr>
        <w:t xml:space="preserve"> </w:t>
      </w:r>
      <w:r w:rsidRPr="00222A24">
        <w:rPr>
          <w:rFonts w:ascii="Calibri" w:hAnsi="Calibri" w:cs="Calibri"/>
          <w:sz w:val="24"/>
          <w:lang w:val="nl-NL"/>
        </w:rPr>
        <w:t>naar niet-aangegeven buitenlandse inkomsten,</w:t>
      </w:r>
      <w:r w:rsidRPr="0044703E">
        <w:rPr>
          <w:rFonts w:ascii="Calibri" w:hAnsi="Calibri" w:cs="Calibri"/>
          <w:sz w:val="24"/>
          <w:lang w:val="nl-NL"/>
        </w:rPr>
        <w:t xml:space="preserve"> </w:t>
      </w:r>
      <w:r w:rsidRPr="00222A24">
        <w:rPr>
          <w:rFonts w:ascii="Calibri" w:hAnsi="Calibri" w:cs="Calibri"/>
          <w:sz w:val="24"/>
          <w:lang w:val="nl-NL"/>
        </w:rPr>
        <w:t>voornamelijk interesten en dividenden. Belgische</w:t>
      </w:r>
      <w:r w:rsidRPr="0044703E">
        <w:rPr>
          <w:rFonts w:ascii="Calibri" w:hAnsi="Calibri" w:cs="Calibri"/>
          <w:sz w:val="24"/>
          <w:lang w:val="nl-NL"/>
        </w:rPr>
        <w:t xml:space="preserve"> </w:t>
      </w:r>
      <w:r w:rsidRPr="00222A24">
        <w:rPr>
          <w:rFonts w:ascii="Calibri" w:hAnsi="Calibri" w:cs="Calibri"/>
          <w:sz w:val="24"/>
          <w:lang w:val="nl-NL"/>
        </w:rPr>
        <w:t>fiscaal rijksinwoners zijn immers in België belastbaar</w:t>
      </w:r>
      <w:r w:rsidRPr="0044703E">
        <w:rPr>
          <w:rFonts w:ascii="Calibri" w:hAnsi="Calibri" w:cs="Calibri"/>
          <w:sz w:val="24"/>
          <w:lang w:val="nl-NL"/>
        </w:rPr>
        <w:t xml:space="preserve"> </w:t>
      </w:r>
      <w:r w:rsidRPr="00222A24">
        <w:rPr>
          <w:rFonts w:ascii="Calibri" w:hAnsi="Calibri" w:cs="Calibri"/>
          <w:sz w:val="24"/>
          <w:lang w:val="nl-NL"/>
        </w:rPr>
        <w:t>op hun wereldwijde inkomen. Ook als een</w:t>
      </w:r>
      <w:r w:rsidRPr="0044703E">
        <w:rPr>
          <w:rFonts w:ascii="Calibri" w:hAnsi="Calibri" w:cs="Calibri"/>
          <w:sz w:val="24"/>
          <w:lang w:val="nl-NL"/>
        </w:rPr>
        <w:t xml:space="preserve"> </w:t>
      </w:r>
      <w:r w:rsidRPr="00222A24">
        <w:rPr>
          <w:rFonts w:ascii="Calibri" w:hAnsi="Calibri" w:cs="Calibri"/>
          <w:sz w:val="24"/>
          <w:lang w:val="nl-NL"/>
        </w:rPr>
        <w:t>inkomen in België vrijgesteld is dankzij een dubbelbelastingverdrag,</w:t>
      </w:r>
    </w:p>
    <w:p w14:paraId="53DAF11B" w14:textId="2AB6AD03" w:rsidR="00222A24" w:rsidRPr="00222A24" w:rsidRDefault="00222A24" w:rsidP="0044703E">
      <w:pPr>
        <w:jc w:val="both"/>
        <w:rPr>
          <w:rFonts w:ascii="Calibri" w:hAnsi="Calibri" w:cs="Calibri"/>
          <w:sz w:val="24"/>
          <w:lang w:val="nl-NL"/>
        </w:rPr>
      </w:pPr>
      <w:r w:rsidRPr="00222A24">
        <w:rPr>
          <w:rFonts w:ascii="Calibri" w:hAnsi="Calibri" w:cs="Calibri"/>
          <w:sz w:val="24"/>
          <w:lang w:val="nl-NL"/>
        </w:rPr>
        <w:t>moet u dit inkomen aangeven om</w:t>
      </w:r>
      <w:r w:rsidRPr="0044703E">
        <w:rPr>
          <w:rFonts w:ascii="Calibri" w:hAnsi="Calibri" w:cs="Calibri"/>
          <w:sz w:val="24"/>
          <w:lang w:val="nl-NL"/>
        </w:rPr>
        <w:t xml:space="preserve"> </w:t>
      </w:r>
      <w:r w:rsidRPr="00222A24">
        <w:rPr>
          <w:rFonts w:ascii="Calibri" w:hAnsi="Calibri" w:cs="Calibri"/>
          <w:sz w:val="24"/>
          <w:lang w:val="nl-NL"/>
        </w:rPr>
        <w:t>vervolgens</w:t>
      </w:r>
      <w:r w:rsidRPr="0044703E">
        <w:rPr>
          <w:rFonts w:ascii="Calibri" w:hAnsi="Calibri" w:cs="Calibri"/>
          <w:sz w:val="24"/>
          <w:lang w:val="nl-NL"/>
        </w:rPr>
        <w:t xml:space="preserve"> </w:t>
      </w:r>
      <w:r w:rsidRPr="00222A24">
        <w:rPr>
          <w:rFonts w:ascii="Calibri" w:hAnsi="Calibri" w:cs="Calibri"/>
          <w:sz w:val="24"/>
          <w:lang w:val="nl-NL"/>
        </w:rPr>
        <w:t>vrij te stellen.</w:t>
      </w:r>
    </w:p>
    <w:p w14:paraId="78BB7C3F" w14:textId="77777777" w:rsidR="00222A24" w:rsidRPr="0044703E" w:rsidRDefault="00222A24" w:rsidP="0044703E">
      <w:pPr>
        <w:jc w:val="both"/>
        <w:rPr>
          <w:rFonts w:ascii="Calibri" w:hAnsi="Calibri" w:cs="Calibri"/>
          <w:sz w:val="24"/>
          <w:lang w:val="nl-NL"/>
        </w:rPr>
      </w:pPr>
    </w:p>
    <w:p w14:paraId="5134784A" w14:textId="4B9A62DD" w:rsidR="00222A24" w:rsidRPr="00222A24" w:rsidRDefault="00222A24" w:rsidP="0044703E">
      <w:pPr>
        <w:jc w:val="both"/>
        <w:rPr>
          <w:rFonts w:ascii="Calibri" w:hAnsi="Calibri" w:cs="Calibri"/>
          <w:sz w:val="24"/>
          <w:lang w:val="nl-NL"/>
        </w:rPr>
      </w:pPr>
      <w:r w:rsidRPr="00222A24">
        <w:rPr>
          <w:rFonts w:ascii="Calibri" w:hAnsi="Calibri" w:cs="Calibri"/>
          <w:sz w:val="24"/>
          <w:lang w:val="nl-NL"/>
        </w:rPr>
        <w:t>De controle startte meestal met een vraag om inlichtingen</w:t>
      </w:r>
      <w:r w:rsidRPr="0044703E">
        <w:rPr>
          <w:rFonts w:ascii="Calibri" w:hAnsi="Calibri" w:cs="Calibri"/>
          <w:sz w:val="24"/>
          <w:lang w:val="nl-NL"/>
        </w:rPr>
        <w:t xml:space="preserve"> </w:t>
      </w:r>
      <w:r w:rsidRPr="00222A24">
        <w:rPr>
          <w:rFonts w:ascii="Calibri" w:hAnsi="Calibri" w:cs="Calibri"/>
          <w:sz w:val="24"/>
          <w:lang w:val="nl-NL"/>
        </w:rPr>
        <w:t>waarin verwezen werd naar een buitenlandse</w:t>
      </w:r>
      <w:r w:rsidRPr="0044703E">
        <w:rPr>
          <w:rFonts w:ascii="Calibri" w:hAnsi="Calibri" w:cs="Calibri"/>
          <w:sz w:val="24"/>
          <w:lang w:val="nl-NL"/>
        </w:rPr>
        <w:t xml:space="preserve"> </w:t>
      </w:r>
      <w:r w:rsidRPr="00222A24">
        <w:rPr>
          <w:rFonts w:ascii="Calibri" w:hAnsi="Calibri" w:cs="Calibri"/>
          <w:sz w:val="24"/>
          <w:lang w:val="nl-NL"/>
        </w:rPr>
        <w:t>bankrekening die de belastingplichtige</w:t>
      </w:r>
      <w:r w:rsidRPr="0044703E">
        <w:rPr>
          <w:rFonts w:ascii="Calibri" w:hAnsi="Calibri" w:cs="Calibri"/>
          <w:sz w:val="24"/>
          <w:lang w:val="nl-NL"/>
        </w:rPr>
        <w:t xml:space="preserve"> </w:t>
      </w:r>
      <w:r w:rsidRPr="00222A24">
        <w:rPr>
          <w:rFonts w:ascii="Calibri" w:hAnsi="Calibri" w:cs="Calibri"/>
          <w:sz w:val="24"/>
          <w:lang w:val="nl-NL"/>
        </w:rPr>
        <w:t>niet in zijn aangifte vermeld had, maar waarover</w:t>
      </w:r>
    </w:p>
    <w:p w14:paraId="0F8EDF08" w14:textId="15337CB8" w:rsidR="00222A24" w:rsidRPr="00222A24" w:rsidRDefault="00222A24" w:rsidP="0044703E">
      <w:pPr>
        <w:jc w:val="both"/>
        <w:rPr>
          <w:rFonts w:ascii="Calibri" w:hAnsi="Calibri" w:cs="Calibri"/>
          <w:sz w:val="24"/>
          <w:lang w:val="nl-NL"/>
        </w:rPr>
      </w:pPr>
      <w:r w:rsidRPr="00222A24">
        <w:rPr>
          <w:rFonts w:ascii="Calibri" w:hAnsi="Calibri" w:cs="Calibri"/>
          <w:sz w:val="24"/>
          <w:lang w:val="nl-NL"/>
        </w:rPr>
        <w:t>de fiscus wel informatie bekwam vanwege het</w:t>
      </w:r>
      <w:r w:rsidRPr="0044703E">
        <w:rPr>
          <w:rFonts w:ascii="Calibri" w:hAnsi="Calibri" w:cs="Calibri"/>
          <w:sz w:val="24"/>
          <w:lang w:val="nl-NL"/>
        </w:rPr>
        <w:t xml:space="preserve"> </w:t>
      </w:r>
      <w:r w:rsidRPr="00222A24">
        <w:rPr>
          <w:rFonts w:ascii="Calibri" w:hAnsi="Calibri" w:cs="Calibri"/>
          <w:sz w:val="24"/>
          <w:lang w:val="nl-NL"/>
        </w:rPr>
        <w:t>buitenland.</w:t>
      </w:r>
      <w:r w:rsidRPr="0044703E">
        <w:rPr>
          <w:rFonts w:ascii="Calibri" w:hAnsi="Calibri" w:cs="Calibri"/>
          <w:sz w:val="24"/>
          <w:lang w:val="nl-NL"/>
        </w:rPr>
        <w:t xml:space="preserve"> </w:t>
      </w:r>
      <w:r w:rsidRPr="00222A24">
        <w:rPr>
          <w:rFonts w:ascii="Calibri" w:hAnsi="Calibri" w:cs="Calibri"/>
          <w:sz w:val="24"/>
          <w:lang w:val="nl-NL"/>
        </w:rPr>
        <w:t>Dankzij internationale gegevensuitwisseling</w:t>
      </w:r>
      <w:r w:rsidRPr="0044703E">
        <w:rPr>
          <w:rFonts w:ascii="Calibri" w:hAnsi="Calibri" w:cs="Calibri"/>
          <w:sz w:val="24"/>
          <w:lang w:val="nl-NL"/>
        </w:rPr>
        <w:t xml:space="preserve"> </w:t>
      </w:r>
      <w:r w:rsidRPr="00222A24">
        <w:rPr>
          <w:rFonts w:ascii="Calibri" w:hAnsi="Calibri" w:cs="Calibri"/>
          <w:sz w:val="24"/>
          <w:lang w:val="nl-NL"/>
        </w:rPr>
        <w:t>(CRS of FATCA) ontvangt de Belgische fiscus</w:t>
      </w:r>
    </w:p>
    <w:p w14:paraId="6D128BBC" w14:textId="77777777" w:rsidR="0044703E" w:rsidRPr="0044703E" w:rsidRDefault="0044703E" w:rsidP="0044703E">
      <w:pPr>
        <w:jc w:val="both"/>
        <w:rPr>
          <w:rFonts w:ascii="Calibri" w:hAnsi="Calibri" w:cs="Calibri"/>
          <w:sz w:val="24"/>
          <w:lang w:val="nl-NL"/>
        </w:rPr>
      </w:pPr>
    </w:p>
    <w:p w14:paraId="1A4A7309" w14:textId="77777777" w:rsidR="0044703E" w:rsidRPr="0044703E" w:rsidRDefault="0044703E" w:rsidP="0044703E">
      <w:pPr>
        <w:jc w:val="both"/>
        <w:rPr>
          <w:rFonts w:ascii="Calibri" w:hAnsi="Calibri" w:cs="Calibri"/>
          <w:sz w:val="24"/>
          <w:lang w:val="nl-NL"/>
        </w:rPr>
      </w:pPr>
    </w:p>
    <w:p w14:paraId="24B2DD01" w14:textId="7B878D73" w:rsidR="00222A24" w:rsidRPr="00222A24" w:rsidRDefault="00222A24" w:rsidP="0044703E">
      <w:pPr>
        <w:jc w:val="both"/>
        <w:rPr>
          <w:rFonts w:ascii="Calibri" w:hAnsi="Calibri" w:cs="Calibri"/>
          <w:sz w:val="24"/>
          <w:lang w:val="nl-NL"/>
        </w:rPr>
      </w:pPr>
      <w:r w:rsidRPr="00222A24">
        <w:rPr>
          <w:rFonts w:ascii="Calibri" w:hAnsi="Calibri" w:cs="Calibri"/>
          <w:sz w:val="24"/>
          <w:lang w:val="nl-NL"/>
        </w:rPr>
        <w:t>immers automatisch informatie over het saldo van</w:t>
      </w:r>
      <w:r w:rsidRPr="0044703E">
        <w:rPr>
          <w:rFonts w:ascii="Calibri" w:hAnsi="Calibri" w:cs="Calibri"/>
          <w:sz w:val="24"/>
          <w:lang w:val="nl-NL"/>
        </w:rPr>
        <w:t xml:space="preserve"> </w:t>
      </w:r>
      <w:r w:rsidRPr="00222A24">
        <w:rPr>
          <w:rFonts w:ascii="Calibri" w:hAnsi="Calibri" w:cs="Calibri"/>
          <w:sz w:val="24"/>
          <w:lang w:val="nl-NL"/>
        </w:rPr>
        <w:t>de buitenlandse rekening, het brutobedrag van</w:t>
      </w:r>
      <w:r w:rsidRPr="0044703E">
        <w:rPr>
          <w:rFonts w:ascii="Calibri" w:hAnsi="Calibri" w:cs="Calibri"/>
          <w:sz w:val="24"/>
          <w:lang w:val="nl-NL"/>
        </w:rPr>
        <w:t xml:space="preserve"> </w:t>
      </w:r>
      <w:r w:rsidRPr="00222A24">
        <w:rPr>
          <w:rFonts w:ascii="Calibri" w:hAnsi="Calibri" w:cs="Calibri"/>
          <w:sz w:val="24"/>
          <w:lang w:val="nl-NL"/>
        </w:rPr>
        <w:t>de ontvangen</w:t>
      </w:r>
      <w:r w:rsidRPr="0044703E">
        <w:rPr>
          <w:rFonts w:ascii="Calibri" w:hAnsi="Calibri" w:cs="Calibri"/>
          <w:sz w:val="24"/>
          <w:lang w:val="nl-NL"/>
        </w:rPr>
        <w:t xml:space="preserve"> </w:t>
      </w:r>
      <w:r w:rsidRPr="00222A24">
        <w:rPr>
          <w:rFonts w:ascii="Calibri" w:hAnsi="Calibri" w:cs="Calibri"/>
          <w:sz w:val="24"/>
          <w:lang w:val="nl-NL"/>
        </w:rPr>
        <w:t>interesten en dividenden en de opbrengsten</w:t>
      </w:r>
      <w:r w:rsidRPr="0044703E">
        <w:rPr>
          <w:rFonts w:ascii="Calibri" w:hAnsi="Calibri" w:cs="Calibri"/>
          <w:sz w:val="24"/>
          <w:lang w:val="nl-NL"/>
        </w:rPr>
        <w:t xml:space="preserve"> </w:t>
      </w:r>
      <w:r w:rsidRPr="00222A24">
        <w:rPr>
          <w:rFonts w:ascii="Calibri" w:hAnsi="Calibri" w:cs="Calibri"/>
          <w:sz w:val="24"/>
          <w:lang w:val="nl-NL"/>
        </w:rPr>
        <w:t>van de verkoop van financiële producten.</w:t>
      </w:r>
    </w:p>
    <w:p w14:paraId="1BD167F9" w14:textId="77777777" w:rsidR="00222A24" w:rsidRPr="0044703E" w:rsidRDefault="00222A24" w:rsidP="0044703E">
      <w:pPr>
        <w:jc w:val="both"/>
        <w:rPr>
          <w:rFonts w:ascii="Calibri" w:hAnsi="Calibri" w:cs="Calibri"/>
          <w:sz w:val="24"/>
          <w:lang w:val="nl-NL"/>
        </w:rPr>
      </w:pPr>
    </w:p>
    <w:p w14:paraId="0399CA8A" w14:textId="49FF7132" w:rsidR="00222A24" w:rsidRPr="00222A24" w:rsidRDefault="00222A24" w:rsidP="0044703E">
      <w:pPr>
        <w:jc w:val="both"/>
        <w:rPr>
          <w:rFonts w:ascii="Calibri" w:hAnsi="Calibri" w:cs="Calibri"/>
          <w:sz w:val="24"/>
          <w:lang w:val="nl-NL"/>
        </w:rPr>
      </w:pPr>
      <w:r w:rsidRPr="00222A24">
        <w:rPr>
          <w:rFonts w:ascii="Calibri" w:hAnsi="Calibri" w:cs="Calibri"/>
          <w:sz w:val="24"/>
          <w:lang w:val="nl-NL"/>
        </w:rPr>
        <w:t>Vervolgens werden de roerende inkomsten op deze</w:t>
      </w:r>
      <w:r w:rsidRPr="0044703E">
        <w:rPr>
          <w:rFonts w:ascii="Calibri" w:hAnsi="Calibri" w:cs="Calibri"/>
          <w:sz w:val="24"/>
          <w:lang w:val="nl-NL"/>
        </w:rPr>
        <w:t xml:space="preserve"> </w:t>
      </w:r>
      <w:r w:rsidRPr="00222A24">
        <w:rPr>
          <w:rFonts w:ascii="Calibri" w:hAnsi="Calibri" w:cs="Calibri"/>
          <w:sz w:val="24"/>
          <w:lang w:val="nl-NL"/>
        </w:rPr>
        <w:t>bankrekeningen</w:t>
      </w:r>
      <w:r w:rsidRPr="0044703E">
        <w:rPr>
          <w:rFonts w:ascii="Calibri" w:hAnsi="Calibri" w:cs="Calibri"/>
          <w:sz w:val="24"/>
          <w:lang w:val="nl-NL"/>
        </w:rPr>
        <w:t xml:space="preserve"> </w:t>
      </w:r>
      <w:r w:rsidRPr="00222A24">
        <w:rPr>
          <w:rFonts w:ascii="Calibri" w:hAnsi="Calibri" w:cs="Calibri"/>
          <w:sz w:val="24"/>
          <w:lang w:val="nl-NL"/>
        </w:rPr>
        <w:t>belast en werd er systematisch een</w:t>
      </w:r>
      <w:r w:rsidRPr="0044703E">
        <w:rPr>
          <w:rFonts w:ascii="Calibri" w:hAnsi="Calibri" w:cs="Calibri"/>
          <w:sz w:val="24"/>
          <w:lang w:val="nl-NL"/>
        </w:rPr>
        <w:t xml:space="preserve"> </w:t>
      </w:r>
      <w:r w:rsidRPr="00222A24">
        <w:rPr>
          <w:rFonts w:ascii="Calibri" w:hAnsi="Calibri" w:cs="Calibri"/>
          <w:sz w:val="24"/>
          <w:lang w:val="nl-NL"/>
        </w:rPr>
        <w:t>belastingverhoging van 50% opgelegd wegens</w:t>
      </w:r>
      <w:r w:rsidRPr="0044703E">
        <w:rPr>
          <w:rFonts w:ascii="Calibri" w:hAnsi="Calibri" w:cs="Calibri"/>
          <w:sz w:val="24"/>
          <w:lang w:val="nl-NL"/>
        </w:rPr>
        <w:t xml:space="preserve"> </w:t>
      </w:r>
      <w:r w:rsidRPr="00222A24">
        <w:rPr>
          <w:rFonts w:ascii="Calibri" w:hAnsi="Calibri" w:cs="Calibri"/>
          <w:sz w:val="24"/>
          <w:lang w:val="nl-NL"/>
        </w:rPr>
        <w:t>fraude. Hierdoor tikken de nalatigheidsinteresten</w:t>
      </w:r>
      <w:r w:rsidRPr="0044703E">
        <w:rPr>
          <w:rFonts w:ascii="Calibri" w:hAnsi="Calibri" w:cs="Calibri"/>
          <w:sz w:val="24"/>
          <w:lang w:val="nl-NL"/>
        </w:rPr>
        <w:t xml:space="preserve"> </w:t>
      </w:r>
      <w:r w:rsidRPr="00222A24">
        <w:rPr>
          <w:rFonts w:ascii="Calibri" w:hAnsi="Calibri" w:cs="Calibri"/>
          <w:sz w:val="24"/>
          <w:lang w:val="nl-NL"/>
        </w:rPr>
        <w:t>bovendien retroactief aan, zodat deze hoog kunnen</w:t>
      </w:r>
      <w:r w:rsidRPr="0044703E">
        <w:rPr>
          <w:rFonts w:ascii="Calibri" w:hAnsi="Calibri" w:cs="Calibri"/>
          <w:sz w:val="24"/>
          <w:lang w:val="nl-NL"/>
        </w:rPr>
        <w:t xml:space="preserve"> </w:t>
      </w:r>
      <w:r w:rsidRPr="00222A24">
        <w:rPr>
          <w:rFonts w:ascii="Calibri" w:hAnsi="Calibri" w:cs="Calibri"/>
          <w:sz w:val="24"/>
          <w:lang w:val="nl-NL"/>
        </w:rPr>
        <w:t>oplopen.</w:t>
      </w:r>
    </w:p>
    <w:p w14:paraId="36B2056A" w14:textId="77777777" w:rsidR="00222A24" w:rsidRPr="0044703E" w:rsidRDefault="00222A24" w:rsidP="0044703E">
      <w:pPr>
        <w:jc w:val="both"/>
        <w:rPr>
          <w:rFonts w:ascii="Calibri" w:hAnsi="Calibri" w:cs="Calibri"/>
          <w:sz w:val="24"/>
          <w:lang w:val="nl-NL"/>
        </w:rPr>
      </w:pPr>
    </w:p>
    <w:p w14:paraId="4BCF19D8" w14:textId="3B04CBD3" w:rsidR="00222A24" w:rsidRPr="00222A24" w:rsidRDefault="00222A24" w:rsidP="0044703E">
      <w:pPr>
        <w:jc w:val="both"/>
        <w:rPr>
          <w:rFonts w:ascii="Calibri" w:hAnsi="Calibri" w:cs="Calibri"/>
          <w:sz w:val="24"/>
          <w:lang w:val="nl-NL"/>
        </w:rPr>
      </w:pPr>
      <w:r w:rsidRPr="00222A24">
        <w:rPr>
          <w:rFonts w:ascii="Calibri" w:hAnsi="Calibri" w:cs="Calibri"/>
          <w:sz w:val="24"/>
          <w:lang w:val="nl-NL"/>
        </w:rPr>
        <w:t>Er zou binnen de verschillende diensten van de</w:t>
      </w:r>
      <w:r w:rsidRPr="0044703E">
        <w:rPr>
          <w:rFonts w:ascii="Calibri" w:hAnsi="Calibri" w:cs="Calibri"/>
          <w:sz w:val="24"/>
          <w:lang w:val="nl-NL"/>
        </w:rPr>
        <w:t xml:space="preserve"> </w:t>
      </w:r>
      <w:r w:rsidRPr="00222A24">
        <w:rPr>
          <w:rFonts w:ascii="Calibri" w:hAnsi="Calibri" w:cs="Calibri"/>
          <w:sz w:val="24"/>
          <w:lang w:val="nl-NL"/>
        </w:rPr>
        <w:t>fiscale Administratie een interne instructie gelden</w:t>
      </w:r>
      <w:r w:rsidRPr="0044703E">
        <w:rPr>
          <w:rFonts w:ascii="Calibri" w:hAnsi="Calibri" w:cs="Calibri"/>
          <w:sz w:val="24"/>
          <w:lang w:val="nl-NL"/>
        </w:rPr>
        <w:t xml:space="preserve"> </w:t>
      </w:r>
      <w:r w:rsidRPr="00222A24">
        <w:rPr>
          <w:rFonts w:ascii="Calibri" w:hAnsi="Calibri" w:cs="Calibri"/>
          <w:sz w:val="24"/>
          <w:lang w:val="nl-NL"/>
        </w:rPr>
        <w:t>om bij niet-aangifte van buitenlandse inkomsten</w:t>
      </w:r>
      <w:r w:rsidRPr="0044703E">
        <w:rPr>
          <w:rFonts w:ascii="Calibri" w:hAnsi="Calibri" w:cs="Calibri"/>
          <w:sz w:val="24"/>
          <w:lang w:val="nl-NL"/>
        </w:rPr>
        <w:t xml:space="preserve"> </w:t>
      </w:r>
      <w:r w:rsidRPr="00222A24">
        <w:rPr>
          <w:rFonts w:ascii="Calibri" w:hAnsi="Calibri" w:cs="Calibri"/>
          <w:sz w:val="24"/>
          <w:lang w:val="nl-NL"/>
        </w:rPr>
        <w:t>systematisch een boete van 50% op te leggen, om</w:t>
      </w:r>
      <w:r w:rsidRPr="0044703E">
        <w:rPr>
          <w:rFonts w:ascii="Calibri" w:hAnsi="Calibri" w:cs="Calibri"/>
          <w:sz w:val="24"/>
          <w:lang w:val="nl-NL"/>
        </w:rPr>
        <w:t xml:space="preserve"> </w:t>
      </w:r>
      <w:r w:rsidRPr="00222A24">
        <w:rPr>
          <w:rFonts w:ascii="Calibri" w:hAnsi="Calibri" w:cs="Calibri"/>
          <w:sz w:val="24"/>
          <w:lang w:val="nl-NL"/>
        </w:rPr>
        <w:t>zo een duidelijk eenvormig signaal te geven aan de</w:t>
      </w:r>
    </w:p>
    <w:p w14:paraId="12124B0D" w14:textId="631F5865" w:rsidR="00222A24" w:rsidRPr="0044703E" w:rsidRDefault="00222A24" w:rsidP="0044703E">
      <w:pPr>
        <w:jc w:val="both"/>
        <w:rPr>
          <w:rFonts w:ascii="Calibri" w:hAnsi="Calibri" w:cs="Calibri"/>
          <w:sz w:val="24"/>
          <w:lang w:val="nl-NL"/>
        </w:rPr>
      </w:pPr>
      <w:r w:rsidRPr="0044703E">
        <w:rPr>
          <w:rFonts w:ascii="Calibri" w:hAnsi="Calibri" w:cs="Calibri"/>
          <w:sz w:val="24"/>
          <w:lang w:val="nl-NL"/>
        </w:rPr>
        <w:t>bevolking.</w:t>
      </w:r>
    </w:p>
    <w:p w14:paraId="0A7EE11D" w14:textId="77777777" w:rsidR="00222A24" w:rsidRPr="0044703E" w:rsidRDefault="00222A24" w:rsidP="0044703E">
      <w:pPr>
        <w:jc w:val="both"/>
        <w:rPr>
          <w:rFonts w:ascii="Calibri" w:hAnsi="Calibri" w:cs="Calibri"/>
          <w:sz w:val="24"/>
          <w:lang w:val="nl-NL"/>
        </w:rPr>
      </w:pPr>
    </w:p>
    <w:p w14:paraId="1CF77F0C" w14:textId="77777777" w:rsidR="00222A24" w:rsidRPr="00222A24" w:rsidRDefault="00222A24" w:rsidP="0044703E">
      <w:pPr>
        <w:jc w:val="both"/>
        <w:rPr>
          <w:rFonts w:ascii="Calibri" w:hAnsi="Calibri" w:cs="Calibri"/>
          <w:b/>
          <w:bCs/>
          <w:color w:val="4F81BD" w:themeColor="accent1"/>
          <w:sz w:val="24"/>
          <w:szCs w:val="36"/>
          <w:lang w:val="nl-NL"/>
        </w:rPr>
      </w:pPr>
      <w:r w:rsidRPr="00222A24">
        <w:rPr>
          <w:rFonts w:ascii="Calibri" w:hAnsi="Calibri" w:cs="Calibri"/>
          <w:b/>
          <w:bCs/>
          <w:color w:val="4F81BD" w:themeColor="accent1"/>
          <w:sz w:val="24"/>
          <w:szCs w:val="36"/>
          <w:lang w:val="nl-NL"/>
        </w:rPr>
        <w:t>(Herhaalde) niet-aangifte zou fraude zijn</w:t>
      </w:r>
    </w:p>
    <w:p w14:paraId="27678A83" w14:textId="15C3342F"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Hoewel er over de taxatie zelf vaak niet te twisten</w:t>
      </w:r>
      <w:r w:rsidRPr="0044703E">
        <w:rPr>
          <w:rFonts w:ascii="Calibri" w:hAnsi="Calibri" w:cs="Calibri"/>
          <w:sz w:val="24"/>
          <w:szCs w:val="36"/>
          <w:lang w:val="nl-NL"/>
        </w:rPr>
        <w:t xml:space="preserve"> </w:t>
      </w:r>
      <w:r w:rsidRPr="00222A24">
        <w:rPr>
          <w:rFonts w:ascii="Calibri" w:hAnsi="Calibri" w:cs="Calibri"/>
          <w:sz w:val="24"/>
          <w:szCs w:val="36"/>
          <w:lang w:val="nl-NL"/>
        </w:rPr>
        <w:t>valt, is de belastingverhoging van 50% in het</w:t>
      </w:r>
      <w:r w:rsidRPr="0044703E">
        <w:rPr>
          <w:rFonts w:ascii="Calibri" w:hAnsi="Calibri" w:cs="Calibri"/>
          <w:sz w:val="24"/>
          <w:szCs w:val="36"/>
          <w:lang w:val="nl-NL"/>
        </w:rPr>
        <w:t xml:space="preserve"> </w:t>
      </w:r>
      <w:r w:rsidRPr="00222A24">
        <w:rPr>
          <w:rFonts w:ascii="Calibri" w:hAnsi="Calibri" w:cs="Calibri"/>
          <w:sz w:val="24"/>
          <w:szCs w:val="36"/>
          <w:lang w:val="nl-NL"/>
        </w:rPr>
        <w:t>merendeel van de gevallen manifest onwettig. Een</w:t>
      </w:r>
      <w:r w:rsidRPr="0044703E">
        <w:rPr>
          <w:rFonts w:ascii="Calibri" w:hAnsi="Calibri" w:cs="Calibri"/>
          <w:sz w:val="24"/>
          <w:szCs w:val="36"/>
          <w:lang w:val="nl-NL"/>
        </w:rPr>
        <w:t xml:space="preserve"> </w:t>
      </w:r>
      <w:r w:rsidRPr="00222A24">
        <w:rPr>
          <w:rFonts w:ascii="Calibri" w:hAnsi="Calibri" w:cs="Calibri"/>
          <w:sz w:val="24"/>
          <w:szCs w:val="36"/>
          <w:lang w:val="nl-NL"/>
        </w:rPr>
        <w:t>verhoging van 50% kan immers slechts opgelegd</w:t>
      </w:r>
      <w:r w:rsidRPr="0044703E">
        <w:rPr>
          <w:rFonts w:ascii="Calibri" w:hAnsi="Calibri" w:cs="Calibri"/>
          <w:sz w:val="24"/>
          <w:szCs w:val="36"/>
          <w:lang w:val="nl-NL"/>
        </w:rPr>
        <w:t xml:space="preserve"> </w:t>
      </w:r>
      <w:r w:rsidRPr="00222A24">
        <w:rPr>
          <w:rFonts w:ascii="Calibri" w:hAnsi="Calibri" w:cs="Calibri"/>
          <w:sz w:val="24"/>
          <w:szCs w:val="36"/>
          <w:lang w:val="nl-NL"/>
        </w:rPr>
        <w:t>worden als de fiscus concreet aantoont dat de</w:t>
      </w:r>
    </w:p>
    <w:p w14:paraId="4A3999FB"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belastingplichtige handelde met ‘bedrieglijk opzet’</w:t>
      </w:r>
    </w:p>
    <w:p w14:paraId="1ED51C96"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en dat men dus de bedoeling had belasting te</w:t>
      </w:r>
    </w:p>
    <w:p w14:paraId="70B65745" w14:textId="77777777" w:rsidR="00222A24" w:rsidRPr="0044703E" w:rsidRDefault="00222A24" w:rsidP="0044703E">
      <w:pPr>
        <w:jc w:val="both"/>
        <w:rPr>
          <w:rFonts w:ascii="Calibri" w:hAnsi="Calibri" w:cs="Calibri"/>
          <w:sz w:val="24"/>
          <w:szCs w:val="36"/>
          <w:lang w:val="nl-NL"/>
        </w:rPr>
      </w:pPr>
      <w:r w:rsidRPr="00222A24">
        <w:rPr>
          <w:rFonts w:ascii="Calibri" w:hAnsi="Calibri" w:cs="Calibri"/>
          <w:sz w:val="24"/>
          <w:szCs w:val="36"/>
          <w:lang w:val="nl-NL"/>
        </w:rPr>
        <w:t>ontduiken.</w:t>
      </w:r>
    </w:p>
    <w:p w14:paraId="6168B307" w14:textId="77777777" w:rsidR="00222A24" w:rsidRPr="00222A24" w:rsidRDefault="00222A24" w:rsidP="0044703E">
      <w:pPr>
        <w:jc w:val="both"/>
        <w:rPr>
          <w:rFonts w:ascii="Calibri" w:hAnsi="Calibri" w:cs="Calibri"/>
          <w:i/>
          <w:iCs/>
          <w:sz w:val="18"/>
          <w:szCs w:val="22"/>
          <w:lang w:val="nl-NL"/>
        </w:rPr>
      </w:pPr>
    </w:p>
    <w:p w14:paraId="1E3ED56C"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De fiscus leidt dit bedrieglijk opzet af uit het feit</w:t>
      </w:r>
    </w:p>
    <w:p w14:paraId="642D26A3" w14:textId="790C2098"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dat men de buitenlandse rekeningen en inkomsten</w:t>
      </w:r>
      <w:r w:rsidRPr="0044703E">
        <w:rPr>
          <w:rFonts w:ascii="Calibri" w:hAnsi="Calibri" w:cs="Calibri"/>
          <w:sz w:val="24"/>
          <w:szCs w:val="36"/>
          <w:lang w:val="nl-NL"/>
        </w:rPr>
        <w:t xml:space="preserve"> </w:t>
      </w:r>
      <w:r w:rsidRPr="00222A24">
        <w:rPr>
          <w:rFonts w:ascii="Calibri" w:hAnsi="Calibri" w:cs="Calibri"/>
          <w:sz w:val="24"/>
          <w:szCs w:val="36"/>
          <w:lang w:val="nl-NL"/>
        </w:rPr>
        <w:t>(herhaaldelijk) niet heeft aangegeven. Soms</w:t>
      </w:r>
      <w:r w:rsidRPr="0044703E">
        <w:rPr>
          <w:rFonts w:ascii="Calibri" w:hAnsi="Calibri" w:cs="Calibri"/>
          <w:sz w:val="24"/>
          <w:szCs w:val="36"/>
          <w:lang w:val="nl-NL"/>
        </w:rPr>
        <w:t xml:space="preserve"> </w:t>
      </w:r>
      <w:r w:rsidRPr="00222A24">
        <w:rPr>
          <w:rFonts w:ascii="Calibri" w:hAnsi="Calibri" w:cs="Calibri"/>
          <w:sz w:val="24"/>
          <w:szCs w:val="36"/>
          <w:lang w:val="nl-NL"/>
        </w:rPr>
        <w:t>wordt hieraan toegevoegd dat de niet-aangegeven</w:t>
      </w:r>
      <w:r w:rsidRPr="0044703E">
        <w:rPr>
          <w:rFonts w:ascii="Calibri" w:hAnsi="Calibri" w:cs="Calibri"/>
          <w:sz w:val="24"/>
          <w:szCs w:val="36"/>
          <w:lang w:val="nl-NL"/>
        </w:rPr>
        <w:t xml:space="preserve"> </w:t>
      </w:r>
      <w:r w:rsidRPr="00222A24">
        <w:rPr>
          <w:rFonts w:ascii="Calibri" w:hAnsi="Calibri" w:cs="Calibri"/>
          <w:sz w:val="24"/>
          <w:szCs w:val="36"/>
          <w:lang w:val="nl-NL"/>
        </w:rPr>
        <w:t xml:space="preserve">inkomsten aanzienlijk waren, dan wel </w:t>
      </w:r>
      <w:r w:rsidRPr="00222A24">
        <w:rPr>
          <w:rFonts w:ascii="Calibri" w:hAnsi="Calibri" w:cs="Calibri"/>
          <w:sz w:val="24"/>
          <w:szCs w:val="36"/>
          <w:lang w:val="nl-NL"/>
        </w:rPr>
        <w:lastRenderedPageBreak/>
        <w:t>dat</w:t>
      </w:r>
      <w:r w:rsidRPr="0044703E">
        <w:rPr>
          <w:rFonts w:ascii="Calibri" w:hAnsi="Calibri" w:cs="Calibri"/>
          <w:sz w:val="24"/>
          <w:szCs w:val="36"/>
          <w:lang w:val="nl-NL"/>
        </w:rPr>
        <w:t xml:space="preserve"> </w:t>
      </w:r>
      <w:r w:rsidRPr="00222A24">
        <w:rPr>
          <w:rFonts w:ascii="Calibri" w:hAnsi="Calibri" w:cs="Calibri"/>
          <w:sz w:val="24"/>
          <w:szCs w:val="36"/>
          <w:lang w:val="nl-NL"/>
        </w:rPr>
        <w:t>er kapitalen naar het buitenland ‘gerepatrieerd’</w:t>
      </w:r>
      <w:r w:rsidRPr="0044703E">
        <w:rPr>
          <w:rFonts w:ascii="Calibri" w:hAnsi="Calibri" w:cs="Calibri"/>
          <w:sz w:val="24"/>
          <w:szCs w:val="36"/>
          <w:lang w:val="nl-NL"/>
        </w:rPr>
        <w:t xml:space="preserve"> </w:t>
      </w:r>
      <w:r w:rsidRPr="00222A24">
        <w:rPr>
          <w:rFonts w:ascii="Calibri" w:hAnsi="Calibri" w:cs="Calibri"/>
          <w:sz w:val="24"/>
          <w:szCs w:val="36"/>
          <w:lang w:val="nl-NL"/>
        </w:rPr>
        <w:t>werden. Meestal ontbreekt in deze motivering enig</w:t>
      </w:r>
      <w:r w:rsidRPr="0044703E">
        <w:rPr>
          <w:rFonts w:ascii="Calibri" w:hAnsi="Calibri" w:cs="Calibri"/>
          <w:sz w:val="24"/>
          <w:szCs w:val="36"/>
          <w:lang w:val="nl-NL"/>
        </w:rPr>
        <w:t xml:space="preserve"> </w:t>
      </w:r>
      <w:r w:rsidRPr="00222A24">
        <w:rPr>
          <w:rFonts w:ascii="Calibri" w:hAnsi="Calibri" w:cs="Calibri"/>
          <w:sz w:val="24"/>
          <w:szCs w:val="36"/>
          <w:lang w:val="nl-NL"/>
        </w:rPr>
        <w:t>concreet bewijs van fraude. Bovendien kunnen</w:t>
      </w:r>
      <w:r w:rsidRPr="0044703E">
        <w:rPr>
          <w:rFonts w:ascii="Calibri" w:hAnsi="Calibri" w:cs="Calibri"/>
          <w:sz w:val="24"/>
          <w:szCs w:val="36"/>
          <w:lang w:val="nl-NL"/>
        </w:rPr>
        <w:t xml:space="preserve"> </w:t>
      </w:r>
      <w:r w:rsidRPr="00222A24">
        <w:rPr>
          <w:rFonts w:ascii="Calibri" w:hAnsi="Calibri" w:cs="Calibri"/>
          <w:sz w:val="24"/>
          <w:szCs w:val="36"/>
          <w:lang w:val="nl-NL"/>
        </w:rPr>
        <w:t>overtredingen</w:t>
      </w:r>
      <w:r w:rsidRPr="0044703E">
        <w:rPr>
          <w:rFonts w:ascii="Calibri" w:hAnsi="Calibri" w:cs="Calibri"/>
          <w:sz w:val="24"/>
          <w:szCs w:val="36"/>
          <w:lang w:val="nl-NL"/>
        </w:rPr>
        <w:t xml:space="preserve"> </w:t>
      </w:r>
      <w:r w:rsidRPr="00222A24">
        <w:rPr>
          <w:rFonts w:ascii="Calibri" w:hAnsi="Calibri" w:cs="Calibri"/>
          <w:sz w:val="24"/>
          <w:szCs w:val="36"/>
          <w:lang w:val="nl-NL"/>
        </w:rPr>
        <w:t>die voortvloeien uit een nalatigheid,</w:t>
      </w:r>
      <w:r w:rsidRPr="0044703E">
        <w:rPr>
          <w:rFonts w:ascii="Calibri" w:hAnsi="Calibri" w:cs="Calibri"/>
          <w:sz w:val="24"/>
          <w:szCs w:val="36"/>
          <w:lang w:val="nl-NL"/>
        </w:rPr>
        <w:t xml:space="preserve"> </w:t>
      </w:r>
      <w:r w:rsidRPr="00222A24">
        <w:rPr>
          <w:rFonts w:ascii="Calibri" w:hAnsi="Calibri" w:cs="Calibri"/>
          <w:sz w:val="24"/>
          <w:szCs w:val="36"/>
          <w:lang w:val="nl-NL"/>
        </w:rPr>
        <w:t>materiële vergissing of te goeder trouw begane</w:t>
      </w:r>
      <w:r w:rsidRPr="0044703E">
        <w:rPr>
          <w:rFonts w:ascii="Calibri" w:hAnsi="Calibri" w:cs="Calibri"/>
          <w:sz w:val="24"/>
          <w:szCs w:val="36"/>
          <w:lang w:val="nl-NL"/>
        </w:rPr>
        <w:t xml:space="preserve"> </w:t>
      </w:r>
      <w:r w:rsidRPr="00222A24">
        <w:rPr>
          <w:rFonts w:ascii="Calibri" w:hAnsi="Calibri" w:cs="Calibri"/>
          <w:sz w:val="24"/>
          <w:szCs w:val="36"/>
          <w:lang w:val="nl-NL"/>
        </w:rPr>
        <w:t>fout geen fraude uitmaken.</w:t>
      </w:r>
    </w:p>
    <w:p w14:paraId="7C80B041" w14:textId="77777777" w:rsidR="00222A24" w:rsidRPr="0044703E" w:rsidRDefault="00222A24" w:rsidP="0044703E">
      <w:pPr>
        <w:jc w:val="both"/>
        <w:rPr>
          <w:rFonts w:ascii="Calibri" w:hAnsi="Calibri" w:cs="Calibri"/>
          <w:sz w:val="24"/>
          <w:szCs w:val="36"/>
          <w:lang w:val="nl-NL"/>
        </w:rPr>
      </w:pPr>
    </w:p>
    <w:p w14:paraId="33302BD5" w14:textId="7180FD42" w:rsidR="00222A24" w:rsidRPr="00222A24" w:rsidRDefault="00222A24" w:rsidP="0044703E">
      <w:pPr>
        <w:jc w:val="both"/>
        <w:rPr>
          <w:rFonts w:ascii="Calibri" w:hAnsi="Calibri" w:cs="Calibri"/>
          <w:b/>
          <w:bCs/>
          <w:color w:val="4F81BD" w:themeColor="accent1"/>
          <w:sz w:val="24"/>
          <w:szCs w:val="36"/>
          <w:lang w:val="nl-NL"/>
        </w:rPr>
      </w:pPr>
      <w:r w:rsidRPr="00222A24">
        <w:rPr>
          <w:rFonts w:ascii="Calibri" w:hAnsi="Calibri" w:cs="Calibri"/>
          <w:b/>
          <w:bCs/>
          <w:color w:val="4F81BD" w:themeColor="accent1"/>
          <w:sz w:val="24"/>
          <w:szCs w:val="36"/>
          <w:lang w:val="nl-NL"/>
        </w:rPr>
        <w:t>Bezwaar</w:t>
      </w:r>
    </w:p>
    <w:p w14:paraId="67492E85" w14:textId="3A8CA137" w:rsidR="00222A24" w:rsidRPr="0044703E" w:rsidRDefault="00222A24" w:rsidP="0044703E">
      <w:pPr>
        <w:jc w:val="both"/>
        <w:rPr>
          <w:rFonts w:ascii="Calibri" w:hAnsi="Calibri" w:cs="Calibri"/>
          <w:sz w:val="24"/>
          <w:szCs w:val="36"/>
          <w:lang w:val="nl-NL"/>
        </w:rPr>
      </w:pPr>
      <w:r w:rsidRPr="00222A24">
        <w:rPr>
          <w:rFonts w:ascii="Calibri" w:hAnsi="Calibri" w:cs="Calibri"/>
          <w:sz w:val="24"/>
          <w:szCs w:val="36"/>
          <w:lang w:val="nl-NL"/>
        </w:rPr>
        <w:t>Sommige belastingplichtigen vochten de verhoging</w:t>
      </w:r>
      <w:r w:rsidRPr="0044703E">
        <w:rPr>
          <w:rFonts w:ascii="Calibri" w:hAnsi="Calibri" w:cs="Calibri"/>
          <w:sz w:val="24"/>
          <w:szCs w:val="36"/>
          <w:lang w:val="nl-NL"/>
        </w:rPr>
        <w:t xml:space="preserve"> </w:t>
      </w:r>
      <w:r w:rsidRPr="00222A24">
        <w:rPr>
          <w:rFonts w:ascii="Calibri" w:hAnsi="Calibri" w:cs="Calibri"/>
          <w:sz w:val="24"/>
          <w:szCs w:val="36"/>
          <w:lang w:val="nl-NL"/>
        </w:rPr>
        <w:t>van 50% terecht aan, omdat het bedrieglijk opzet</w:t>
      </w:r>
      <w:r w:rsidRPr="0044703E">
        <w:rPr>
          <w:rFonts w:ascii="Calibri" w:hAnsi="Calibri" w:cs="Calibri"/>
          <w:sz w:val="24"/>
          <w:szCs w:val="36"/>
          <w:lang w:val="nl-NL"/>
        </w:rPr>
        <w:t xml:space="preserve"> </w:t>
      </w:r>
      <w:r w:rsidRPr="00222A24">
        <w:rPr>
          <w:rFonts w:ascii="Calibri" w:hAnsi="Calibri" w:cs="Calibri"/>
          <w:sz w:val="24"/>
          <w:szCs w:val="36"/>
          <w:lang w:val="nl-NL"/>
        </w:rPr>
        <w:t>niet bewezen was en/of het om een vergissing ging,</w:t>
      </w:r>
      <w:r w:rsidRPr="0044703E">
        <w:rPr>
          <w:rFonts w:ascii="Calibri" w:hAnsi="Calibri" w:cs="Calibri"/>
          <w:sz w:val="24"/>
          <w:szCs w:val="36"/>
          <w:lang w:val="nl-NL"/>
        </w:rPr>
        <w:t xml:space="preserve"> </w:t>
      </w:r>
      <w:r w:rsidRPr="00222A24">
        <w:rPr>
          <w:rFonts w:ascii="Calibri" w:hAnsi="Calibri" w:cs="Calibri"/>
          <w:sz w:val="24"/>
          <w:szCs w:val="36"/>
          <w:lang w:val="nl-NL"/>
        </w:rPr>
        <w:t>zodat een verhoging van 10% of kwijtschelding van</w:t>
      </w:r>
      <w:r w:rsidRPr="0044703E">
        <w:rPr>
          <w:rFonts w:ascii="Calibri" w:hAnsi="Calibri" w:cs="Calibri"/>
          <w:sz w:val="24"/>
          <w:szCs w:val="36"/>
          <w:lang w:val="nl-NL"/>
        </w:rPr>
        <w:t xml:space="preserve"> </w:t>
      </w:r>
      <w:r w:rsidRPr="00222A24">
        <w:rPr>
          <w:rFonts w:ascii="Calibri" w:hAnsi="Calibri" w:cs="Calibri"/>
          <w:sz w:val="24"/>
          <w:szCs w:val="36"/>
          <w:lang w:val="nl-NL"/>
        </w:rPr>
        <w:t>sanctie eerder geschikt waren.</w:t>
      </w:r>
    </w:p>
    <w:p w14:paraId="1C3C7C04" w14:textId="77777777" w:rsidR="00222A24" w:rsidRPr="00222A24" w:rsidRDefault="00222A24" w:rsidP="0044703E">
      <w:pPr>
        <w:jc w:val="both"/>
        <w:rPr>
          <w:rFonts w:ascii="Calibri" w:hAnsi="Calibri" w:cs="Calibri"/>
          <w:sz w:val="24"/>
          <w:szCs w:val="36"/>
          <w:lang w:val="nl-NL"/>
        </w:rPr>
      </w:pPr>
    </w:p>
    <w:p w14:paraId="4444AB65" w14:textId="5711123E" w:rsidR="00222A24" w:rsidRPr="0044703E" w:rsidRDefault="00222A24" w:rsidP="0044703E">
      <w:pPr>
        <w:jc w:val="both"/>
        <w:rPr>
          <w:rFonts w:ascii="Calibri" w:hAnsi="Calibri" w:cs="Calibri"/>
          <w:sz w:val="24"/>
          <w:szCs w:val="36"/>
          <w:lang w:val="nl-NL"/>
        </w:rPr>
      </w:pPr>
      <w:r w:rsidRPr="00222A24">
        <w:rPr>
          <w:rFonts w:ascii="Calibri" w:hAnsi="Calibri" w:cs="Calibri"/>
          <w:sz w:val="24"/>
          <w:szCs w:val="36"/>
          <w:lang w:val="nl-NL"/>
        </w:rPr>
        <w:t>In de administratieve fase vingen de belastingplichtigen</w:t>
      </w:r>
      <w:r w:rsidRPr="0044703E">
        <w:rPr>
          <w:rFonts w:ascii="Calibri" w:hAnsi="Calibri" w:cs="Calibri"/>
          <w:sz w:val="24"/>
          <w:szCs w:val="36"/>
          <w:lang w:val="nl-NL"/>
        </w:rPr>
        <w:t xml:space="preserve"> </w:t>
      </w:r>
      <w:r w:rsidRPr="00222A24">
        <w:rPr>
          <w:rFonts w:ascii="Calibri" w:hAnsi="Calibri" w:cs="Calibri"/>
          <w:sz w:val="24"/>
          <w:szCs w:val="36"/>
          <w:lang w:val="nl-NL"/>
        </w:rPr>
        <w:t>vaak bot. De lokale centra die zich</w:t>
      </w:r>
      <w:r w:rsidRPr="0044703E">
        <w:rPr>
          <w:rFonts w:ascii="Calibri" w:hAnsi="Calibri" w:cs="Calibri"/>
          <w:sz w:val="24"/>
          <w:szCs w:val="36"/>
          <w:lang w:val="nl-NL"/>
        </w:rPr>
        <w:t xml:space="preserve"> </w:t>
      </w:r>
      <w:r w:rsidRPr="00222A24">
        <w:rPr>
          <w:rFonts w:ascii="Calibri" w:hAnsi="Calibri" w:cs="Calibri"/>
          <w:sz w:val="24"/>
          <w:szCs w:val="36"/>
          <w:lang w:val="nl-NL"/>
        </w:rPr>
        <w:t>buigen over het bezwaar, zijn gebonden door een</w:t>
      </w:r>
      <w:r w:rsidRPr="0044703E">
        <w:rPr>
          <w:rFonts w:ascii="Calibri" w:hAnsi="Calibri" w:cs="Calibri"/>
          <w:sz w:val="24"/>
          <w:szCs w:val="36"/>
          <w:lang w:val="nl-NL"/>
        </w:rPr>
        <w:t xml:space="preserve"> </w:t>
      </w:r>
      <w:r w:rsidRPr="00222A24">
        <w:rPr>
          <w:rFonts w:ascii="Calibri" w:hAnsi="Calibri" w:cs="Calibri"/>
          <w:sz w:val="24"/>
          <w:szCs w:val="36"/>
          <w:lang w:val="nl-NL"/>
        </w:rPr>
        <w:t>algemene instructie en zouden eerst bevestiging</w:t>
      </w:r>
      <w:r w:rsidRPr="0044703E">
        <w:rPr>
          <w:rFonts w:ascii="Calibri" w:hAnsi="Calibri" w:cs="Calibri"/>
          <w:sz w:val="24"/>
          <w:szCs w:val="36"/>
          <w:lang w:val="nl-NL"/>
        </w:rPr>
        <w:t xml:space="preserve"> </w:t>
      </w:r>
      <w:r w:rsidRPr="00222A24">
        <w:rPr>
          <w:rFonts w:ascii="Calibri" w:hAnsi="Calibri" w:cs="Calibri"/>
          <w:sz w:val="24"/>
          <w:szCs w:val="36"/>
          <w:lang w:val="nl-NL"/>
        </w:rPr>
        <w:t>moeten krijgen vanuit het hoofdbestuur te Brussel</w:t>
      </w:r>
      <w:r w:rsidRPr="0044703E">
        <w:rPr>
          <w:rFonts w:ascii="Calibri" w:hAnsi="Calibri" w:cs="Calibri"/>
          <w:sz w:val="24"/>
          <w:szCs w:val="36"/>
          <w:lang w:val="nl-NL"/>
        </w:rPr>
        <w:t xml:space="preserve"> </w:t>
      </w:r>
      <w:r w:rsidRPr="00222A24">
        <w:rPr>
          <w:rFonts w:ascii="Calibri" w:hAnsi="Calibri" w:cs="Calibri"/>
          <w:sz w:val="24"/>
          <w:szCs w:val="36"/>
          <w:lang w:val="nl-NL"/>
        </w:rPr>
        <w:t>vóór zij een belastingverhoging van minder dan</w:t>
      </w:r>
      <w:r w:rsidRPr="0044703E">
        <w:rPr>
          <w:rFonts w:ascii="Calibri" w:hAnsi="Calibri" w:cs="Calibri"/>
          <w:sz w:val="24"/>
          <w:szCs w:val="36"/>
          <w:lang w:val="nl-NL"/>
        </w:rPr>
        <w:t xml:space="preserve"> </w:t>
      </w:r>
      <w:r w:rsidRPr="00222A24">
        <w:rPr>
          <w:rFonts w:ascii="Calibri" w:hAnsi="Calibri" w:cs="Calibri"/>
          <w:sz w:val="24"/>
          <w:szCs w:val="36"/>
          <w:lang w:val="nl-NL"/>
        </w:rPr>
        <w:t>50% kunnen toestaan in de dossiers.</w:t>
      </w:r>
    </w:p>
    <w:p w14:paraId="66EB0DC5" w14:textId="627C2D29" w:rsidR="00222A24" w:rsidRPr="00222A24" w:rsidRDefault="00222A24" w:rsidP="0044703E">
      <w:pPr>
        <w:jc w:val="both"/>
        <w:rPr>
          <w:rFonts w:ascii="Calibri" w:hAnsi="Calibri" w:cs="Calibri"/>
          <w:sz w:val="24"/>
          <w:szCs w:val="36"/>
          <w:lang w:val="nl-NL"/>
        </w:rPr>
      </w:pPr>
      <w:r w:rsidRPr="0044703E">
        <w:rPr>
          <w:rFonts w:ascii="Calibri" w:hAnsi="Calibri" w:cs="Calibri"/>
          <w:sz w:val="24"/>
          <w:szCs w:val="36"/>
          <w:lang w:val="nl-NL"/>
        </w:rPr>
        <w:t xml:space="preserve"> </w:t>
      </w:r>
    </w:p>
    <w:p w14:paraId="19702C51"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Merk op dat een belastingplichtige in principe het</w:t>
      </w:r>
    </w:p>
    <w:p w14:paraId="43423A2A" w14:textId="5941D52F" w:rsidR="00222A24" w:rsidRPr="0044703E" w:rsidRDefault="00222A24" w:rsidP="0044703E">
      <w:pPr>
        <w:jc w:val="both"/>
        <w:rPr>
          <w:rFonts w:ascii="Calibri" w:hAnsi="Calibri" w:cs="Calibri"/>
          <w:sz w:val="24"/>
          <w:szCs w:val="36"/>
          <w:lang w:val="nl-NL"/>
        </w:rPr>
      </w:pPr>
      <w:r w:rsidRPr="00222A24">
        <w:rPr>
          <w:rFonts w:ascii="Calibri" w:hAnsi="Calibri" w:cs="Calibri"/>
          <w:sz w:val="24"/>
          <w:szCs w:val="36"/>
          <w:lang w:val="nl-NL"/>
        </w:rPr>
        <w:t>recht heeft om deze interne instructie in te kijken op</w:t>
      </w:r>
      <w:r w:rsidRPr="0044703E">
        <w:rPr>
          <w:rFonts w:ascii="Calibri" w:hAnsi="Calibri" w:cs="Calibri"/>
          <w:sz w:val="24"/>
          <w:szCs w:val="36"/>
          <w:lang w:val="nl-NL"/>
        </w:rPr>
        <w:t xml:space="preserve"> </w:t>
      </w:r>
      <w:r w:rsidRPr="00222A24">
        <w:rPr>
          <w:rFonts w:ascii="Calibri" w:hAnsi="Calibri" w:cs="Calibri"/>
          <w:sz w:val="24"/>
          <w:szCs w:val="36"/>
          <w:lang w:val="nl-NL"/>
        </w:rPr>
        <w:t>basis van de Wet Openbaarheid van Bestuur.</w:t>
      </w:r>
    </w:p>
    <w:p w14:paraId="227F1CD1" w14:textId="77777777" w:rsidR="00222A24" w:rsidRPr="00222A24" w:rsidRDefault="00222A24" w:rsidP="0044703E">
      <w:pPr>
        <w:jc w:val="both"/>
        <w:rPr>
          <w:rFonts w:ascii="Calibri" w:hAnsi="Calibri" w:cs="Calibri"/>
          <w:sz w:val="24"/>
          <w:szCs w:val="36"/>
          <w:lang w:val="nl-NL"/>
        </w:rPr>
      </w:pPr>
    </w:p>
    <w:p w14:paraId="5EBE32C0"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Wij merken in de praktijk dat de boodschap van</w:t>
      </w:r>
    </w:p>
    <w:p w14:paraId="41ADD341"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de hiërarchie nog steeds luidt dat een verhoging</w:t>
      </w:r>
    </w:p>
    <w:p w14:paraId="448E46D8"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van 50% de regel is en slechts in zéér uitzonderlijke</w:t>
      </w:r>
    </w:p>
    <w:p w14:paraId="2140AB55"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gevallen verlaagd kan worden (naar 30%, 20% of</w:t>
      </w:r>
    </w:p>
    <w:p w14:paraId="48F98DB5"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zelden 10%). En dit ondanks alle rechtspraak die</w:t>
      </w:r>
    </w:p>
    <w:p w14:paraId="28BE2A94" w14:textId="77777777" w:rsidR="00222A24" w:rsidRPr="0044703E" w:rsidRDefault="00222A24" w:rsidP="0044703E">
      <w:pPr>
        <w:jc w:val="both"/>
        <w:rPr>
          <w:rFonts w:ascii="Calibri" w:hAnsi="Calibri" w:cs="Calibri"/>
          <w:sz w:val="24"/>
          <w:szCs w:val="36"/>
          <w:lang w:val="nl-NL"/>
        </w:rPr>
      </w:pPr>
      <w:r w:rsidRPr="00222A24">
        <w:rPr>
          <w:rFonts w:ascii="Calibri" w:hAnsi="Calibri" w:cs="Calibri"/>
          <w:sz w:val="24"/>
          <w:szCs w:val="36"/>
          <w:lang w:val="nl-NL"/>
        </w:rPr>
        <w:t>in het voordeel van de belastingplichtige spreekt...</w:t>
      </w:r>
    </w:p>
    <w:p w14:paraId="0499497E" w14:textId="77777777" w:rsidR="00222A24" w:rsidRPr="00222A24" w:rsidRDefault="00222A24" w:rsidP="0044703E">
      <w:pPr>
        <w:jc w:val="both"/>
        <w:rPr>
          <w:rFonts w:ascii="Calibri" w:hAnsi="Calibri" w:cs="Calibri"/>
          <w:sz w:val="24"/>
          <w:szCs w:val="36"/>
          <w:lang w:val="nl-NL"/>
        </w:rPr>
      </w:pPr>
    </w:p>
    <w:p w14:paraId="227430BB" w14:textId="77777777" w:rsidR="00222A24" w:rsidRPr="00222A24" w:rsidRDefault="00222A24" w:rsidP="0044703E">
      <w:pPr>
        <w:jc w:val="both"/>
        <w:rPr>
          <w:rFonts w:ascii="Calibri" w:hAnsi="Calibri" w:cs="Calibri"/>
          <w:b/>
          <w:bCs/>
          <w:color w:val="4F81BD" w:themeColor="accent1"/>
          <w:sz w:val="24"/>
          <w:szCs w:val="36"/>
          <w:lang w:val="nl-NL"/>
        </w:rPr>
      </w:pPr>
      <w:r w:rsidRPr="00222A24">
        <w:rPr>
          <w:rFonts w:ascii="Calibri" w:hAnsi="Calibri" w:cs="Calibri"/>
          <w:b/>
          <w:bCs/>
          <w:color w:val="4F81BD" w:themeColor="accent1"/>
          <w:sz w:val="24"/>
          <w:szCs w:val="36"/>
          <w:lang w:val="nl-NL"/>
        </w:rPr>
        <w:t>Rechtspraak</w:t>
      </w:r>
    </w:p>
    <w:p w14:paraId="5E7E3BEA"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Wegens de hiërarchische instructie is er weinig</w:t>
      </w:r>
    </w:p>
    <w:p w14:paraId="03BCC050" w14:textId="2730FA2D" w:rsidR="00222A24" w:rsidRPr="00222A24" w:rsidRDefault="00222A24" w:rsidP="0044703E">
      <w:pPr>
        <w:jc w:val="both"/>
        <w:rPr>
          <w:rFonts w:ascii="Calibri" w:hAnsi="Calibri" w:cs="Calibri"/>
          <w:sz w:val="24"/>
          <w:szCs w:val="36"/>
          <w:lang w:val="nl-NL"/>
        </w:rPr>
      </w:pPr>
      <w:r w:rsidRPr="0044703E">
        <w:rPr>
          <w:rFonts w:ascii="Calibri" w:hAnsi="Calibri" w:cs="Calibri"/>
          <w:sz w:val="24"/>
          <w:szCs w:val="36"/>
          <w:lang w:val="nl-NL"/>
        </w:rPr>
        <w:t>O</w:t>
      </w:r>
      <w:r w:rsidRPr="00222A24">
        <w:rPr>
          <w:rFonts w:ascii="Calibri" w:hAnsi="Calibri" w:cs="Calibri"/>
          <w:sz w:val="24"/>
          <w:szCs w:val="36"/>
          <w:lang w:val="nl-NL"/>
        </w:rPr>
        <w:t>nderhandelingsmarge</w:t>
      </w:r>
      <w:r w:rsidRPr="0044703E">
        <w:rPr>
          <w:rFonts w:ascii="Calibri" w:hAnsi="Calibri" w:cs="Calibri"/>
          <w:sz w:val="24"/>
          <w:szCs w:val="36"/>
          <w:lang w:val="nl-NL"/>
        </w:rPr>
        <w:t xml:space="preserve"> </w:t>
      </w:r>
      <w:r w:rsidRPr="00222A24">
        <w:rPr>
          <w:rFonts w:ascii="Calibri" w:hAnsi="Calibri" w:cs="Calibri"/>
          <w:sz w:val="24"/>
          <w:szCs w:val="36"/>
          <w:lang w:val="nl-NL"/>
        </w:rPr>
        <w:t>in de dossiers. Daarom</w:t>
      </w:r>
    </w:p>
    <w:p w14:paraId="7B2A74BB"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krijgt een belastingplichtige vaak pas gelijk voor</w:t>
      </w:r>
    </w:p>
    <w:p w14:paraId="26CD2890" w14:textId="77777777" w:rsidR="00222A24" w:rsidRPr="0044703E" w:rsidRDefault="00222A24" w:rsidP="0044703E">
      <w:pPr>
        <w:jc w:val="both"/>
        <w:rPr>
          <w:rFonts w:ascii="Calibri" w:hAnsi="Calibri" w:cs="Calibri"/>
          <w:sz w:val="24"/>
          <w:szCs w:val="36"/>
          <w:lang w:val="nl-NL"/>
        </w:rPr>
      </w:pPr>
      <w:r w:rsidRPr="00222A24">
        <w:rPr>
          <w:rFonts w:ascii="Calibri" w:hAnsi="Calibri" w:cs="Calibri"/>
          <w:sz w:val="24"/>
          <w:szCs w:val="36"/>
          <w:lang w:val="nl-NL"/>
        </w:rPr>
        <w:t>een rechtbank.</w:t>
      </w:r>
    </w:p>
    <w:p w14:paraId="520042B1" w14:textId="77777777" w:rsidR="00222A24" w:rsidRPr="00222A24" w:rsidRDefault="00222A24" w:rsidP="0044703E">
      <w:pPr>
        <w:jc w:val="both"/>
        <w:rPr>
          <w:rFonts w:ascii="Calibri" w:hAnsi="Calibri" w:cs="Calibri"/>
          <w:sz w:val="24"/>
          <w:szCs w:val="36"/>
          <w:lang w:val="nl-NL"/>
        </w:rPr>
      </w:pPr>
    </w:p>
    <w:p w14:paraId="2799F51B" w14:textId="77777777" w:rsidR="00222A24" w:rsidRPr="00222A24" w:rsidRDefault="00222A24" w:rsidP="0044703E">
      <w:pPr>
        <w:jc w:val="both"/>
        <w:rPr>
          <w:rFonts w:ascii="Calibri" w:hAnsi="Calibri" w:cs="Calibri"/>
          <w:sz w:val="24"/>
          <w:szCs w:val="36"/>
          <w:lang w:val="nl-NL"/>
        </w:rPr>
      </w:pPr>
      <w:r w:rsidRPr="00222A24">
        <w:rPr>
          <w:rFonts w:ascii="Calibri" w:hAnsi="Calibri" w:cs="Calibri"/>
          <w:sz w:val="24"/>
          <w:szCs w:val="36"/>
          <w:lang w:val="nl-NL"/>
        </w:rPr>
        <w:t>Uit de rechtspraak valt een duidelijke constante</w:t>
      </w:r>
    </w:p>
    <w:p w14:paraId="0EED4D38" w14:textId="77777777" w:rsidR="0044703E" w:rsidRPr="0044703E" w:rsidRDefault="00222A24" w:rsidP="0044703E">
      <w:pPr>
        <w:autoSpaceDE w:val="0"/>
        <w:autoSpaceDN w:val="0"/>
        <w:adjustRightInd w:val="0"/>
        <w:jc w:val="both"/>
        <w:rPr>
          <w:rFonts w:ascii="Calibri" w:hAnsi="Calibri" w:cs="Calibri"/>
          <w:color w:val="000000"/>
          <w:sz w:val="24"/>
          <w:lang w:val="nl-NL" w:eastAsia="nl-NL"/>
        </w:rPr>
      </w:pPr>
      <w:r w:rsidRPr="0044703E">
        <w:rPr>
          <w:rFonts w:ascii="Calibri" w:hAnsi="Calibri" w:cs="Calibri"/>
          <w:sz w:val="24"/>
          <w:szCs w:val="36"/>
          <w:lang w:val="nl-NL"/>
        </w:rPr>
        <w:t>af te leiden: het niet aangeven van buitenlandse</w:t>
      </w:r>
      <w:r w:rsidR="0044703E" w:rsidRPr="0044703E">
        <w:rPr>
          <w:rFonts w:ascii="Calibri" w:hAnsi="Calibri" w:cs="Calibri"/>
          <w:sz w:val="24"/>
          <w:szCs w:val="36"/>
          <w:lang w:val="nl-NL"/>
        </w:rPr>
        <w:t xml:space="preserve"> </w:t>
      </w:r>
      <w:r w:rsidR="0044703E" w:rsidRPr="0044703E">
        <w:rPr>
          <w:rFonts w:ascii="Calibri" w:hAnsi="Calibri" w:cs="Calibri"/>
          <w:color w:val="000000"/>
          <w:sz w:val="24"/>
          <w:lang w:val="nl-NL" w:eastAsia="nl-NL"/>
        </w:rPr>
        <w:t>inkomsten, zelfs herhaaldelijk, is onvoldoende als</w:t>
      </w:r>
    </w:p>
    <w:p w14:paraId="40B808E1" w14:textId="77777777" w:rsidR="0044703E" w:rsidRPr="0044703E" w:rsidRDefault="0044703E" w:rsidP="0044703E">
      <w:pPr>
        <w:autoSpaceDE w:val="0"/>
        <w:autoSpaceDN w:val="0"/>
        <w:adjustRightInd w:val="0"/>
        <w:jc w:val="both"/>
        <w:rPr>
          <w:rFonts w:ascii="Calibri" w:hAnsi="Calibri" w:cs="Calibri"/>
          <w:color w:val="000000"/>
          <w:sz w:val="24"/>
          <w:lang w:val="nl-NL" w:eastAsia="nl-NL"/>
        </w:rPr>
      </w:pPr>
      <w:r w:rsidRPr="0044703E">
        <w:rPr>
          <w:rFonts w:ascii="Calibri" w:hAnsi="Calibri" w:cs="Calibri"/>
          <w:color w:val="000000"/>
          <w:sz w:val="24"/>
          <w:lang w:val="nl-NL" w:eastAsia="nl-NL"/>
        </w:rPr>
        <w:t>bewijs van fraude.</w:t>
      </w:r>
    </w:p>
    <w:p w14:paraId="6F3967AB" w14:textId="77777777" w:rsidR="0044703E" w:rsidRPr="0044703E" w:rsidRDefault="0044703E" w:rsidP="0044703E">
      <w:pPr>
        <w:autoSpaceDE w:val="0"/>
        <w:autoSpaceDN w:val="0"/>
        <w:adjustRightInd w:val="0"/>
        <w:jc w:val="both"/>
        <w:rPr>
          <w:rFonts w:ascii="Calibri" w:hAnsi="Calibri" w:cs="Calibri"/>
          <w:color w:val="000000"/>
          <w:sz w:val="24"/>
          <w:lang w:val="nl-NL" w:eastAsia="nl-NL"/>
        </w:rPr>
      </w:pPr>
      <w:r w:rsidRPr="0044703E">
        <w:rPr>
          <w:rFonts w:ascii="Calibri" w:hAnsi="Calibri" w:cs="Calibri"/>
          <w:color w:val="000000"/>
          <w:sz w:val="24"/>
          <w:lang w:val="nl-NL" w:eastAsia="nl-NL"/>
        </w:rPr>
        <w:t>De rechtbank van eerste aanleg te Antwerpen</w:t>
      </w:r>
    </w:p>
    <w:p w14:paraId="084AF35A" w14:textId="77777777" w:rsidR="0044703E" w:rsidRPr="0044703E" w:rsidRDefault="0044703E" w:rsidP="0044703E">
      <w:pPr>
        <w:autoSpaceDE w:val="0"/>
        <w:autoSpaceDN w:val="0"/>
        <w:adjustRightInd w:val="0"/>
        <w:jc w:val="both"/>
        <w:rPr>
          <w:rFonts w:ascii="Calibri" w:hAnsi="Calibri" w:cs="Calibri"/>
          <w:color w:val="000000"/>
          <w:sz w:val="24"/>
          <w:lang w:val="nl-NL" w:eastAsia="nl-NL"/>
        </w:rPr>
      </w:pPr>
      <w:r w:rsidRPr="0044703E">
        <w:rPr>
          <w:rFonts w:ascii="Calibri" w:hAnsi="Calibri" w:cs="Calibri"/>
          <w:color w:val="000000"/>
          <w:sz w:val="24"/>
          <w:lang w:val="nl-NL" w:eastAsia="nl-NL"/>
        </w:rPr>
        <w:t>herleidde recent een verhoging van 50% naar 10%</w:t>
      </w:r>
    </w:p>
    <w:p w14:paraId="3E666A49" w14:textId="77777777" w:rsidR="0044703E" w:rsidRPr="0044703E" w:rsidRDefault="0044703E" w:rsidP="0044703E">
      <w:pPr>
        <w:autoSpaceDE w:val="0"/>
        <w:autoSpaceDN w:val="0"/>
        <w:adjustRightInd w:val="0"/>
        <w:jc w:val="both"/>
        <w:rPr>
          <w:rFonts w:ascii="Calibri" w:hAnsi="Calibri" w:cs="Calibri"/>
          <w:color w:val="1AB3DA"/>
          <w:sz w:val="24"/>
          <w:lang w:val="nl-NL" w:eastAsia="nl-NL"/>
        </w:rPr>
      </w:pPr>
      <w:r w:rsidRPr="0044703E">
        <w:rPr>
          <w:rFonts w:ascii="Calibri" w:hAnsi="Calibri" w:cs="Calibri"/>
          <w:color w:val="000000"/>
          <w:sz w:val="24"/>
          <w:lang w:val="nl-NL" w:eastAsia="nl-NL"/>
        </w:rPr>
        <w:t xml:space="preserve">in een vonnis van 11 januari 2023 </w:t>
      </w:r>
      <w:r w:rsidRPr="0044703E">
        <w:rPr>
          <w:rFonts w:ascii="Calibri" w:hAnsi="Calibri" w:cs="Calibri"/>
          <w:color w:val="1AB3DA"/>
          <w:sz w:val="24"/>
          <w:lang w:val="nl-NL" w:eastAsia="nl-NL"/>
        </w:rPr>
        <w:t>(rb. Antwerpen,</w:t>
      </w:r>
    </w:p>
    <w:p w14:paraId="71A65713" w14:textId="60A7B5C5" w:rsidR="009C1156" w:rsidRPr="0044703E" w:rsidRDefault="0044703E" w:rsidP="0044703E">
      <w:pPr>
        <w:autoSpaceDE w:val="0"/>
        <w:autoSpaceDN w:val="0"/>
        <w:adjustRightInd w:val="0"/>
        <w:jc w:val="both"/>
        <w:rPr>
          <w:rFonts w:ascii="Calibri" w:hAnsi="Calibri" w:cs="Calibri"/>
          <w:color w:val="000000"/>
          <w:sz w:val="24"/>
          <w:lang w:val="nl-NL" w:eastAsia="nl-NL"/>
        </w:rPr>
      </w:pPr>
      <w:r w:rsidRPr="0044703E">
        <w:rPr>
          <w:rFonts w:ascii="Calibri" w:hAnsi="Calibri" w:cs="Calibri"/>
          <w:color w:val="1AB3DA"/>
          <w:sz w:val="24"/>
          <w:lang w:val="nl-NL" w:eastAsia="nl-NL"/>
        </w:rPr>
        <w:t>11.01.2023, rolnr. 21/4447/A)</w:t>
      </w:r>
      <w:r w:rsidRPr="0044703E">
        <w:rPr>
          <w:rFonts w:ascii="Calibri" w:hAnsi="Calibri" w:cs="Calibri"/>
          <w:color w:val="000000"/>
          <w:sz w:val="24"/>
          <w:lang w:val="nl-NL" w:eastAsia="nl-NL"/>
        </w:rPr>
        <w:t>. In deze zaak meende de belastingplichtige dat hij de buitenlandse inkomsten niet moest aangeven, omdat er in Zwitserland reeds bevrijdende roerende voorheffing op was ingehouden. De fiscus wierp op dat hij de roerende inkomsten van een andere bankrekening in Zwitserland wél had meegedeeld.</w:t>
      </w:r>
    </w:p>
    <w:p w14:paraId="3C768636" w14:textId="2A07A0E2" w:rsidR="009C1156" w:rsidRPr="0044703E" w:rsidRDefault="009C1156" w:rsidP="0044703E">
      <w:pPr>
        <w:jc w:val="both"/>
        <w:rPr>
          <w:rFonts w:ascii="Calibri" w:hAnsi="Calibri" w:cs="Calibri"/>
          <w:sz w:val="18"/>
          <w:szCs w:val="22"/>
          <w:lang w:val="nl-BE"/>
        </w:rPr>
      </w:pPr>
    </w:p>
    <w:p w14:paraId="7A5FB056"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De rechtbank oordeelt dat fraude niet afgeleid kan</w:t>
      </w:r>
    </w:p>
    <w:p w14:paraId="43FCD073"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worden uit het loutere feit dat de inkomsten niet</w:t>
      </w:r>
    </w:p>
    <w:p w14:paraId="54D59355"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aangegeven werden. Evenmin toonde de fiscus</w:t>
      </w:r>
    </w:p>
    <w:p w14:paraId="389E4E9C" w14:textId="57627DDC"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met bewijs aan dat er kapitalen naar het buitenlandovergedragen werden.</w:t>
      </w:r>
    </w:p>
    <w:p w14:paraId="337294AA" w14:textId="77777777" w:rsidR="0044703E" w:rsidRPr="0044703E" w:rsidRDefault="0044703E" w:rsidP="0044703E">
      <w:pPr>
        <w:jc w:val="both"/>
        <w:rPr>
          <w:rFonts w:ascii="Calibri" w:hAnsi="Calibri" w:cs="Calibri"/>
          <w:i/>
          <w:iCs/>
          <w:sz w:val="18"/>
          <w:szCs w:val="22"/>
          <w:lang w:val="nl-NL"/>
        </w:rPr>
      </w:pPr>
    </w:p>
    <w:p w14:paraId="2C3A7636"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Dezelfde rechtbank herhaalde zijn standpunt nog</w:t>
      </w:r>
    </w:p>
    <w:p w14:paraId="37D788B7" w14:textId="418F0AF5"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recent in een dossier waarbij een belastingplichtige niet had geantwoord op een vraag om inlichtingen over zijn buitenlands vermogen en daarom een ambtshalve aanslag en belastingverhoging van 50% opgelegd kreeg (rb. Antwerpen 03.03.2023, rolnr. 21/4606/A).</w:t>
      </w:r>
    </w:p>
    <w:p w14:paraId="0FE9E246" w14:textId="77777777" w:rsidR="0044703E" w:rsidRPr="0044703E" w:rsidRDefault="0044703E" w:rsidP="0044703E">
      <w:pPr>
        <w:jc w:val="both"/>
        <w:rPr>
          <w:rFonts w:ascii="Calibri" w:hAnsi="Calibri" w:cs="Calibri"/>
          <w:sz w:val="24"/>
          <w:szCs w:val="36"/>
          <w:lang w:val="nl-NL"/>
        </w:rPr>
      </w:pPr>
    </w:p>
    <w:p w14:paraId="134B0372" w14:textId="3A98FFDB"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Interessant is ook dat de rechtbank in beide dossiers eerst de aanslagen voor drie resp. vier andere aanslagjaren vernietigt, omdat de fiscus onterecht gebruikmaakte van de bijzondere aanslagtermijn uit artikel 358, §1, 2° en §3 WIB 92. Artikel 358, §1, 2° en §3 WIB 92 geeft de fiscus een bijzondere aanslagtermijn van 24 maanden wanneer inlichtingen uit het buitenland uitwijzen dat in België belastbare inkomsten niet aangegeven werden.</w:t>
      </w:r>
    </w:p>
    <w:p w14:paraId="77C66440" w14:textId="77777777" w:rsidR="0044703E" w:rsidRPr="0044703E" w:rsidRDefault="0044703E" w:rsidP="0044703E">
      <w:pPr>
        <w:jc w:val="both"/>
        <w:rPr>
          <w:rFonts w:ascii="Calibri" w:hAnsi="Calibri" w:cs="Calibri"/>
          <w:sz w:val="24"/>
          <w:szCs w:val="36"/>
          <w:lang w:val="nl-NL"/>
        </w:rPr>
      </w:pPr>
    </w:p>
    <w:p w14:paraId="20DBFF56" w14:textId="4908E94C"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 xml:space="preserve">Op basis van artikel 333/2 WIB 92 kan de fiscus binnen die 24 maanden nog bijkomende onderzoekshandelingen (zoals een vraag om inlichtingen) stellen als de buitenlandse inlichtingen ontoereikend zijn. In casu had de fiscus bijkomend onderzoek gevoerd naar jaren </w:t>
      </w:r>
      <w:r w:rsidRPr="0044703E">
        <w:rPr>
          <w:rFonts w:ascii="Calibri" w:hAnsi="Calibri" w:cs="Calibri"/>
          <w:sz w:val="24"/>
          <w:szCs w:val="36"/>
          <w:lang w:val="nl-NL"/>
        </w:rPr>
        <w:lastRenderedPageBreak/>
        <w:t>waarop de buitenlandse inlichtingen geen betrekking hadden. De rechtbank meent dat de bijzondere aanslagtermijn restrictief geïnterpreteerd moet worden, zodat de aanslag</w:t>
      </w:r>
    </w:p>
    <w:p w14:paraId="6765EAD9" w14:textId="734081B9"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enkel betrekking kan hebben op de jaren waarvoor er buitenlandse inlichtingen verkregen werden. Voor de overige jaren werden de aanslagen vernietigd.</w:t>
      </w:r>
    </w:p>
    <w:p w14:paraId="2FF2CD05" w14:textId="77777777" w:rsidR="0044703E" w:rsidRPr="0044703E" w:rsidRDefault="0044703E" w:rsidP="0044703E">
      <w:pPr>
        <w:jc w:val="both"/>
        <w:rPr>
          <w:rFonts w:ascii="Calibri" w:hAnsi="Calibri" w:cs="Calibri"/>
          <w:i/>
          <w:iCs/>
          <w:sz w:val="18"/>
          <w:szCs w:val="22"/>
          <w:lang w:val="nl-NL"/>
        </w:rPr>
      </w:pPr>
    </w:p>
    <w:p w14:paraId="4BEF6AF0"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De buitenlandse inlichtingen moeten trouwens</w:t>
      </w:r>
    </w:p>
    <w:p w14:paraId="3C360E34" w14:textId="623A3B0B"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deel uitmaken van het administratief dossier waarin de belastingplichtige inzage kan nemen, zodat er nagegaan kan worden welke inlichtingen uit het buitenland bekomen werden en wanneer (zie rb. Antwerpen, 26.10.22, rolnr. 21/1690/A).</w:t>
      </w:r>
    </w:p>
    <w:p w14:paraId="49E5F573" w14:textId="77777777" w:rsidR="0044703E" w:rsidRPr="0044703E" w:rsidRDefault="0044703E" w:rsidP="0044703E">
      <w:pPr>
        <w:jc w:val="both"/>
        <w:rPr>
          <w:rFonts w:ascii="Calibri" w:hAnsi="Calibri" w:cs="Calibri"/>
          <w:i/>
          <w:iCs/>
          <w:sz w:val="18"/>
          <w:szCs w:val="22"/>
          <w:lang w:val="nl-NL"/>
        </w:rPr>
      </w:pPr>
    </w:p>
    <w:p w14:paraId="22AAAAE7" w14:textId="00D92751"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Naast deze twee vonnissen zijn er talrijke gelijkaardige uitspraken in eerste aanleg en hoger</w:t>
      </w:r>
    </w:p>
    <w:p w14:paraId="086B15CC"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beroep in het voordeel van de belastingplichtige.</w:t>
      </w:r>
    </w:p>
    <w:p w14:paraId="038472BA" w14:textId="77777777" w:rsidR="0044703E" w:rsidRPr="0044703E" w:rsidRDefault="0044703E" w:rsidP="0044703E">
      <w:pPr>
        <w:jc w:val="both"/>
        <w:rPr>
          <w:rFonts w:ascii="Calibri" w:hAnsi="Calibri" w:cs="Calibri"/>
          <w:i/>
          <w:iCs/>
          <w:sz w:val="18"/>
          <w:szCs w:val="22"/>
          <w:lang w:val="nl-NL"/>
        </w:rPr>
      </w:pPr>
    </w:p>
    <w:p w14:paraId="0F2FE2BB"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Dit standpunt is in lijn met eerdere rechtspraak</w:t>
      </w:r>
    </w:p>
    <w:p w14:paraId="3B19D0D3"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van het Hof van Cassatie, dat op 3 januari 1997</w:t>
      </w:r>
    </w:p>
    <w:p w14:paraId="686D0947"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reeds oordeelde dat bedrieglijk opzet niet louter</w:t>
      </w:r>
    </w:p>
    <w:p w14:paraId="3A09CA20"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afgeleid kan worden uit de omstandigheid dat een</w:t>
      </w:r>
    </w:p>
    <w:p w14:paraId="108F5524" w14:textId="6326F993"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bepaald bedrag niet aangegeven werd als belastbaar inkomen.</w:t>
      </w:r>
    </w:p>
    <w:p w14:paraId="1A0A2CE9" w14:textId="77777777" w:rsidR="0044703E" w:rsidRPr="0044703E" w:rsidRDefault="0044703E" w:rsidP="0044703E">
      <w:pPr>
        <w:jc w:val="both"/>
        <w:rPr>
          <w:rFonts w:ascii="Calibri" w:hAnsi="Calibri" w:cs="Calibri"/>
          <w:i/>
          <w:iCs/>
          <w:sz w:val="18"/>
          <w:szCs w:val="22"/>
          <w:lang w:val="nl-NL"/>
        </w:rPr>
      </w:pPr>
    </w:p>
    <w:p w14:paraId="65C1ED0A"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U heeft in principe tot en met 15 juli 2023 om</w:t>
      </w:r>
    </w:p>
    <w:p w14:paraId="5BAF83DB" w14:textId="77777777"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uw fiscale aangifte via Tax-on-Web in te dienen.</w:t>
      </w:r>
    </w:p>
    <w:p w14:paraId="77057FF5" w14:textId="6482BE83" w:rsidR="0044703E" w:rsidRPr="0044703E" w:rsidRDefault="0044703E" w:rsidP="0044703E">
      <w:pPr>
        <w:jc w:val="both"/>
        <w:rPr>
          <w:rFonts w:ascii="Calibri" w:hAnsi="Calibri" w:cs="Calibri"/>
          <w:sz w:val="24"/>
          <w:szCs w:val="36"/>
          <w:lang w:val="nl-NL"/>
        </w:rPr>
      </w:pPr>
      <w:r w:rsidRPr="0044703E">
        <w:rPr>
          <w:rFonts w:ascii="Calibri" w:hAnsi="Calibri" w:cs="Calibri"/>
          <w:sz w:val="24"/>
          <w:szCs w:val="36"/>
          <w:lang w:val="nl-NL"/>
        </w:rPr>
        <w:t>Zelfstandigen, bezoldigde bedrijfsleiders, meewerkende echtgenoten of belastingplichtigen met buitenlandse beroepsinkomsten hebben tot en met 18 oktober 2023 de tijd.</w:t>
      </w:r>
    </w:p>
    <w:p w14:paraId="56F3D5CB" w14:textId="77777777" w:rsidR="0044703E" w:rsidRDefault="0044703E" w:rsidP="0044703E">
      <w:pPr>
        <w:jc w:val="both"/>
        <w:rPr>
          <w:rFonts w:ascii="Calibri" w:hAnsi="Calibri" w:cs="Calibri"/>
          <w:i/>
          <w:iCs/>
          <w:sz w:val="18"/>
          <w:szCs w:val="22"/>
          <w:lang w:val="nl-NL"/>
        </w:rPr>
      </w:pPr>
    </w:p>
    <w:p w14:paraId="50DD9030" w14:textId="77777777" w:rsidR="0044703E" w:rsidRPr="0044703E" w:rsidRDefault="0044703E" w:rsidP="0044703E">
      <w:pPr>
        <w:jc w:val="both"/>
        <w:rPr>
          <w:rFonts w:ascii="Calibri" w:hAnsi="Calibri" w:cs="Calibri"/>
          <w:i/>
          <w:iCs/>
          <w:sz w:val="18"/>
          <w:szCs w:val="22"/>
          <w:lang w:val="nl-NL"/>
        </w:rPr>
      </w:pPr>
    </w:p>
    <w:p w14:paraId="3A8BBBC3" w14:textId="77777777" w:rsidR="00350DEE" w:rsidRDefault="00350DEE" w:rsidP="00350DEE">
      <w:pPr>
        <w:jc w:val="right"/>
        <w:rPr>
          <w:rFonts w:ascii="Calibri" w:hAnsi="Calibri" w:cs="Calibri"/>
          <w:i/>
          <w:iCs/>
          <w:sz w:val="24"/>
          <w:szCs w:val="36"/>
        </w:rPr>
      </w:pPr>
      <w:r w:rsidRPr="00350DEE">
        <w:rPr>
          <w:rFonts w:ascii="Calibri" w:hAnsi="Calibri" w:cs="Calibri"/>
          <w:i/>
          <w:iCs/>
          <w:sz w:val="24"/>
          <w:szCs w:val="36"/>
        </w:rPr>
        <w:t>Gertjan Verachtert, Charlotte Lardenoit en</w:t>
      </w:r>
      <w:r>
        <w:rPr>
          <w:rFonts w:ascii="Calibri" w:hAnsi="Calibri" w:cs="Calibri"/>
          <w:i/>
          <w:iCs/>
          <w:sz w:val="24"/>
          <w:szCs w:val="36"/>
        </w:rPr>
        <w:t xml:space="preserve"> </w:t>
      </w:r>
    </w:p>
    <w:p w14:paraId="1FEEFA2D" w14:textId="312A304D" w:rsidR="0044703E" w:rsidRPr="0044703E" w:rsidRDefault="0044703E" w:rsidP="00350DEE">
      <w:pPr>
        <w:jc w:val="right"/>
        <w:rPr>
          <w:rFonts w:ascii="Calibri" w:hAnsi="Calibri" w:cs="Calibri"/>
          <w:i/>
          <w:iCs/>
          <w:sz w:val="24"/>
          <w:szCs w:val="36"/>
          <w:lang w:val="nl-NL"/>
        </w:rPr>
      </w:pPr>
      <w:r w:rsidRPr="00350DEE">
        <w:rPr>
          <w:rFonts w:ascii="Calibri" w:hAnsi="Calibri" w:cs="Calibri"/>
          <w:i/>
          <w:iCs/>
          <w:sz w:val="24"/>
          <w:szCs w:val="36"/>
        </w:rPr>
        <w:t>Eva Nackaerts</w:t>
      </w:r>
    </w:p>
    <w:p w14:paraId="2E0055BC" w14:textId="75A6E792" w:rsidR="0044703E" w:rsidRPr="0044703E" w:rsidRDefault="00350DEE" w:rsidP="0044703E">
      <w:pPr>
        <w:jc w:val="right"/>
        <w:rPr>
          <w:rFonts w:ascii="Calibri" w:hAnsi="Calibri" w:cs="Calibri"/>
          <w:i/>
          <w:iCs/>
          <w:sz w:val="24"/>
          <w:szCs w:val="36"/>
          <w:lang w:val="nl-NL"/>
        </w:rPr>
      </w:pPr>
      <w:r>
        <w:rPr>
          <w:rFonts w:ascii="Calibri" w:hAnsi="Calibri" w:cs="Calibri"/>
          <w:i/>
          <w:iCs/>
          <w:sz w:val="24"/>
          <w:szCs w:val="36"/>
          <w:lang w:val="nl-NL"/>
        </w:rPr>
        <w:t>Advocaat</w:t>
      </w:r>
      <w:r w:rsidR="0044703E" w:rsidRPr="0044703E">
        <w:rPr>
          <w:rFonts w:ascii="Calibri" w:hAnsi="Calibri" w:cs="Calibri"/>
          <w:i/>
          <w:iCs/>
          <w:sz w:val="24"/>
          <w:szCs w:val="36"/>
          <w:lang w:val="nl-NL"/>
        </w:rPr>
        <w:t xml:space="preserve">-vennoten </w:t>
      </w:r>
      <w:r>
        <w:rPr>
          <w:rFonts w:ascii="Calibri" w:hAnsi="Calibri" w:cs="Calibri"/>
          <w:i/>
          <w:iCs/>
          <w:sz w:val="24"/>
          <w:szCs w:val="36"/>
          <w:lang w:val="nl-NL"/>
        </w:rPr>
        <w:t xml:space="preserve">en advocaat </w:t>
      </w:r>
      <w:r w:rsidR="0044703E" w:rsidRPr="0044703E">
        <w:rPr>
          <w:rFonts w:ascii="Calibri" w:hAnsi="Calibri" w:cs="Calibri"/>
          <w:i/>
          <w:iCs/>
          <w:sz w:val="24"/>
          <w:szCs w:val="36"/>
          <w:lang w:val="nl-NL"/>
        </w:rPr>
        <w:t>Sansen</w:t>
      </w:r>
    </w:p>
    <w:p w14:paraId="0797B187" w14:textId="5DE5C86A" w:rsidR="0044703E" w:rsidRPr="0044703E" w:rsidRDefault="0044703E" w:rsidP="0044703E">
      <w:pPr>
        <w:jc w:val="right"/>
        <w:rPr>
          <w:rFonts w:ascii="Calibri" w:hAnsi="Calibri" w:cs="Calibri"/>
          <w:sz w:val="24"/>
          <w:szCs w:val="36"/>
          <w:lang w:val="nl-BE"/>
        </w:rPr>
      </w:pPr>
      <w:r w:rsidRPr="0044703E">
        <w:rPr>
          <w:rFonts w:ascii="Calibri" w:hAnsi="Calibri" w:cs="Calibri"/>
          <w:i/>
          <w:iCs/>
          <w:sz w:val="24"/>
          <w:szCs w:val="36"/>
          <w:lang w:val="nl-NL"/>
        </w:rPr>
        <w:t>International Tax Lawyers</w:t>
      </w:r>
    </w:p>
    <w:p w14:paraId="01B3BAB9" w14:textId="670EFCA8" w:rsidR="009C1156" w:rsidRPr="00222A24" w:rsidRDefault="009C1156" w:rsidP="005F4F7F">
      <w:pPr>
        <w:rPr>
          <w:rFonts w:ascii="Calibri" w:hAnsi="Calibri" w:cs="Calibri"/>
          <w:sz w:val="18"/>
          <w:szCs w:val="22"/>
          <w:lang w:val="nl-BE"/>
        </w:rPr>
      </w:pPr>
    </w:p>
    <w:p w14:paraId="44FFB4BD" w14:textId="20C5A33C" w:rsidR="009C1156" w:rsidRPr="00222A24" w:rsidRDefault="009C1156" w:rsidP="005F4F7F">
      <w:pPr>
        <w:rPr>
          <w:rFonts w:ascii="Calibri" w:hAnsi="Calibri" w:cs="Calibri"/>
          <w:sz w:val="18"/>
          <w:szCs w:val="22"/>
          <w:lang w:val="nl-BE"/>
        </w:rPr>
      </w:pPr>
    </w:p>
    <w:p w14:paraId="0A5F8C8B" w14:textId="0E9F566A" w:rsidR="009C1156" w:rsidRPr="00222A24" w:rsidRDefault="009C1156" w:rsidP="005F4F7F">
      <w:pPr>
        <w:rPr>
          <w:rFonts w:ascii="Arial" w:hAnsi="Arial" w:cs="Arial"/>
          <w:lang w:val="nl-BE"/>
        </w:rPr>
      </w:pPr>
    </w:p>
    <w:p w14:paraId="11C2D08A" w14:textId="79C7022A" w:rsidR="009C1156" w:rsidRPr="00222A24" w:rsidRDefault="009C1156" w:rsidP="005F4F7F">
      <w:pPr>
        <w:rPr>
          <w:rFonts w:ascii="Arial" w:hAnsi="Arial" w:cs="Arial"/>
          <w:lang w:val="nl-BE"/>
        </w:rPr>
      </w:pPr>
    </w:p>
    <w:p w14:paraId="62AB02C3" w14:textId="5595D645" w:rsidR="009C1156" w:rsidRPr="00222A24" w:rsidRDefault="009C1156" w:rsidP="005F4F7F">
      <w:pPr>
        <w:rPr>
          <w:rFonts w:ascii="Arial" w:hAnsi="Arial" w:cs="Arial"/>
          <w:lang w:val="nl-BE"/>
        </w:rPr>
      </w:pPr>
    </w:p>
    <w:p w14:paraId="7049F054" w14:textId="5F95A97F" w:rsidR="009C1156" w:rsidRPr="00222A24" w:rsidRDefault="009C1156" w:rsidP="005F4F7F">
      <w:pPr>
        <w:rPr>
          <w:rFonts w:ascii="Arial" w:hAnsi="Arial" w:cs="Arial"/>
          <w:lang w:val="nl-BE"/>
        </w:rPr>
      </w:pPr>
    </w:p>
    <w:p w14:paraId="0B944508" w14:textId="5228F9DB" w:rsidR="009C1156" w:rsidRPr="00222A24" w:rsidRDefault="009C1156" w:rsidP="005F4F7F">
      <w:pPr>
        <w:rPr>
          <w:rFonts w:ascii="Arial" w:hAnsi="Arial" w:cs="Arial"/>
          <w:lang w:val="nl-BE"/>
        </w:rPr>
      </w:pPr>
    </w:p>
    <w:p w14:paraId="5CDAF734" w14:textId="574A76E2" w:rsidR="009C1156" w:rsidRPr="00222A24" w:rsidRDefault="009C1156" w:rsidP="005F4F7F">
      <w:pPr>
        <w:rPr>
          <w:rFonts w:ascii="Arial" w:hAnsi="Arial" w:cs="Arial"/>
          <w:lang w:val="nl-BE"/>
        </w:rPr>
      </w:pPr>
    </w:p>
    <w:p w14:paraId="409F2391" w14:textId="77777777" w:rsidR="00CA7E35" w:rsidRDefault="00CA7E35" w:rsidP="00190BC2">
      <w:pPr>
        <w:jc w:val="both"/>
        <w:rPr>
          <w:rFonts w:ascii="Calibri" w:hAnsi="Calibri" w:cs="Calibri"/>
          <w:sz w:val="24"/>
          <w:szCs w:val="36"/>
          <w:lang w:val="nl-NL"/>
        </w:rPr>
      </w:pPr>
    </w:p>
    <w:p w14:paraId="5EA9ED3D" w14:textId="7D8DB67F" w:rsidR="00190BC2" w:rsidRPr="00190BC2" w:rsidRDefault="00190BC2" w:rsidP="00190BC2">
      <w:pPr>
        <w:jc w:val="both"/>
        <w:rPr>
          <w:rFonts w:ascii="Calibri" w:hAnsi="Calibri" w:cs="Calibri"/>
          <w:sz w:val="24"/>
          <w:szCs w:val="36"/>
          <w:lang w:val="nl-NL"/>
        </w:rPr>
      </w:pPr>
      <w:r w:rsidRPr="00190BC2">
        <w:rPr>
          <w:rFonts w:ascii="Calibri" w:hAnsi="Calibri" w:cs="Calibri"/>
          <w:sz w:val="24"/>
          <w:szCs w:val="36"/>
          <w:lang w:val="nl-NL"/>
        </w:rPr>
        <w:t>ADVIEZEN</w:t>
      </w:r>
    </w:p>
    <w:p w14:paraId="53DC8D33" w14:textId="4B9F16DF" w:rsidR="00190BC2" w:rsidRPr="00190BC2" w:rsidRDefault="00190BC2" w:rsidP="00190BC2">
      <w:pPr>
        <w:pStyle w:val="Lijstalinea"/>
        <w:numPr>
          <w:ilvl w:val="0"/>
          <w:numId w:val="10"/>
        </w:numPr>
        <w:jc w:val="both"/>
        <w:rPr>
          <w:rFonts w:ascii="Calibri" w:hAnsi="Calibri" w:cs="Calibri"/>
          <w:sz w:val="24"/>
          <w:szCs w:val="36"/>
          <w:lang w:val="nl-NL"/>
        </w:rPr>
      </w:pPr>
      <w:r w:rsidRPr="00190BC2">
        <w:rPr>
          <w:rFonts w:ascii="Calibri" w:hAnsi="Calibri" w:cs="Calibri"/>
          <w:sz w:val="24"/>
          <w:szCs w:val="36"/>
          <w:lang w:val="nl-NL"/>
        </w:rPr>
        <w:t>De laatste jaren vonden grootschalige controles plaats naar buitenlandse bankrekeningen en inkomsten, n.a.v. internationale automatische gegevensuitwisseling van bankinformatie.</w:t>
      </w:r>
    </w:p>
    <w:p w14:paraId="4F21BBC9" w14:textId="275CA9C3" w:rsidR="00190BC2" w:rsidRPr="00190BC2" w:rsidRDefault="00190BC2" w:rsidP="00190BC2">
      <w:pPr>
        <w:pStyle w:val="Lijstalinea"/>
        <w:numPr>
          <w:ilvl w:val="0"/>
          <w:numId w:val="10"/>
        </w:numPr>
        <w:jc w:val="both"/>
        <w:rPr>
          <w:rFonts w:ascii="Calibri" w:hAnsi="Calibri" w:cs="Calibri"/>
          <w:sz w:val="24"/>
          <w:szCs w:val="36"/>
          <w:lang w:val="nl-NL"/>
        </w:rPr>
      </w:pPr>
      <w:r w:rsidRPr="00190BC2">
        <w:rPr>
          <w:rFonts w:ascii="Calibri" w:hAnsi="Calibri" w:cs="Calibri"/>
          <w:sz w:val="24"/>
          <w:szCs w:val="36"/>
          <w:lang w:val="nl-NL"/>
        </w:rPr>
        <w:t>De fiscus legt systematisch belastingverhogingen van 50% bij niet-aangifte van de buitenlandse inkomsten.</w:t>
      </w:r>
    </w:p>
    <w:p w14:paraId="6B0A533A" w14:textId="3D48FE36" w:rsidR="00190BC2" w:rsidRPr="00190BC2" w:rsidRDefault="00190BC2" w:rsidP="00190BC2">
      <w:pPr>
        <w:pStyle w:val="Lijstalinea"/>
        <w:numPr>
          <w:ilvl w:val="0"/>
          <w:numId w:val="10"/>
        </w:numPr>
        <w:jc w:val="both"/>
        <w:rPr>
          <w:rFonts w:ascii="Calibri" w:hAnsi="Calibri" w:cs="Calibri"/>
          <w:sz w:val="24"/>
          <w:szCs w:val="36"/>
          <w:lang w:val="nl-NL"/>
        </w:rPr>
      </w:pPr>
      <w:r w:rsidRPr="00190BC2">
        <w:rPr>
          <w:rFonts w:ascii="Calibri" w:hAnsi="Calibri" w:cs="Calibri"/>
          <w:sz w:val="24"/>
          <w:szCs w:val="36"/>
          <w:lang w:val="nl-NL"/>
        </w:rPr>
        <w:t>Deze werkwijze blijkt in de meeste gevallen onwettig, omdat bedrieglijk opzet niet afgeleid kan worden uit het loutere feit dat (aanzienlijke) inkomsten (herhaaldelijk) niet aangegeven werden.</w:t>
      </w:r>
    </w:p>
    <w:p w14:paraId="5EBF92A4" w14:textId="177A0014" w:rsidR="009C1156" w:rsidRPr="00190BC2" w:rsidRDefault="00190BC2" w:rsidP="00190BC2">
      <w:pPr>
        <w:pStyle w:val="Lijstalinea"/>
        <w:numPr>
          <w:ilvl w:val="0"/>
          <w:numId w:val="10"/>
        </w:numPr>
        <w:jc w:val="both"/>
        <w:rPr>
          <w:rFonts w:ascii="Calibri" w:hAnsi="Calibri" w:cs="Calibri"/>
          <w:sz w:val="24"/>
          <w:szCs w:val="36"/>
          <w:lang w:val="nl-NL"/>
        </w:rPr>
      </w:pPr>
      <w:r w:rsidRPr="00190BC2">
        <w:rPr>
          <w:rFonts w:ascii="Calibri" w:hAnsi="Calibri" w:cs="Calibri"/>
          <w:sz w:val="24"/>
          <w:szCs w:val="36"/>
          <w:lang w:val="nl-NL"/>
        </w:rPr>
        <w:t>Naar verluidt bestaat er een interne instructie die de lokale centra verplicht om een boete van 50% op te leggen. Door een hiërarchisch aangestuurd beleid krijgt een belastingplichtige daarom vaak pas gelijk voor een rechtbank. Meer en meer rechtspraak wijst het standpunt van de fiscus immers af.</w:t>
      </w:r>
    </w:p>
    <w:p w14:paraId="4BA900E8" w14:textId="2D94A876" w:rsidR="009C1156" w:rsidRPr="00222A24" w:rsidRDefault="009C1156" w:rsidP="005F4F7F">
      <w:pPr>
        <w:rPr>
          <w:rFonts w:ascii="Arial" w:hAnsi="Arial" w:cs="Arial"/>
          <w:lang w:val="nl-BE"/>
        </w:rPr>
      </w:pPr>
    </w:p>
    <w:p w14:paraId="3B0F8B16" w14:textId="5E57AB20" w:rsidR="009C1156" w:rsidRPr="00222A24" w:rsidRDefault="009C1156" w:rsidP="005F4F7F">
      <w:pPr>
        <w:rPr>
          <w:rFonts w:ascii="Arial" w:hAnsi="Arial" w:cs="Arial"/>
          <w:lang w:val="nl-BE"/>
        </w:rPr>
      </w:pPr>
    </w:p>
    <w:p w14:paraId="644CC62F" w14:textId="705BF7ED" w:rsidR="009C1156" w:rsidRPr="00222A24" w:rsidRDefault="009C1156" w:rsidP="005F4F7F">
      <w:pPr>
        <w:rPr>
          <w:rFonts w:ascii="Arial" w:hAnsi="Arial" w:cs="Arial"/>
          <w:lang w:val="nl-BE"/>
        </w:rPr>
      </w:pPr>
    </w:p>
    <w:p w14:paraId="14C1D64C" w14:textId="77777777" w:rsidR="009C1156" w:rsidRPr="00222A24" w:rsidRDefault="009C1156" w:rsidP="005F4F7F">
      <w:pPr>
        <w:rPr>
          <w:rFonts w:ascii="Arial" w:hAnsi="Arial" w:cs="Arial"/>
          <w:lang w:val="nl-BE"/>
        </w:rPr>
      </w:pPr>
    </w:p>
    <w:sectPr w:rsidR="009C1156" w:rsidRPr="00222A24" w:rsidSect="005F4F7F">
      <w:headerReference w:type="even" r:id="rId11"/>
      <w:headerReference w:type="default" r:id="rId12"/>
      <w:footerReference w:type="even" r:id="rId13"/>
      <w:footerReference w:type="default" r:id="rId14"/>
      <w:headerReference w:type="first" r:id="rId15"/>
      <w:footerReference w:type="first" r:id="rId16"/>
      <w:pgSz w:w="11900" w:h="16840"/>
      <w:pgMar w:top="720" w:right="720" w:bottom="720" w:left="720" w:header="709" w:footer="709" w:gutter="0"/>
      <w:cols w:num="2"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078D6" w14:textId="77777777" w:rsidR="00894B5D" w:rsidRDefault="00894B5D">
      <w:r>
        <w:separator/>
      </w:r>
    </w:p>
  </w:endnote>
  <w:endnote w:type="continuationSeparator" w:id="0">
    <w:p w14:paraId="1607CE90" w14:textId="77777777" w:rsidR="00894B5D" w:rsidRDefault="00894B5D">
      <w:r>
        <w:continuationSeparator/>
      </w:r>
    </w:p>
  </w:endnote>
  <w:endnote w:type="continuationNotice" w:id="1">
    <w:p w14:paraId="4E5FA00E" w14:textId="77777777" w:rsidR="00894B5D" w:rsidRDefault="00894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604020202020204"/>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C45DC" w14:textId="77777777" w:rsidR="00533BEC" w:rsidRDefault="00533BEC">
    <w:pPr>
      <w:pStyle w:val="Vrijev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olor w:val="auto"/>
        <w:sz w:val="20"/>
        <w:lang w:val="nl-BE"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975696"/>
      <w:placeholder>
        <w:docPart w:val="CEC4856F175D47A29E4EB9C986FA4C4C"/>
      </w:placeholder>
    </w:sdtPr>
    <w:sdtContent>
      <w:p w14:paraId="5A2487D0" w14:textId="0296B8A9" w:rsidR="00882795" w:rsidRDefault="00882795" w:rsidP="00882795">
        <w:pPr>
          <w:pStyle w:val="SITLfooter"/>
          <w:spacing w:before="600"/>
        </w:pPr>
        <w:r>
          <w:t>For further information about this topic, please contact</w:t>
        </w:r>
        <w:r>
          <w:rPr>
            <w:rStyle w:val="apple-converted-space"/>
          </w:rPr>
          <w:t> </w:t>
        </w:r>
        <w:hyperlink r:id="rId1" w:history="1">
          <w:r>
            <w:rPr>
              <w:rStyle w:val="Hyperlink"/>
              <w:color w:val="56565A"/>
            </w:rPr>
            <w:t>office@sanseninternational.tax</w:t>
          </w:r>
        </w:hyperlink>
      </w:p>
      <w:p w14:paraId="342C903A" w14:textId="62FB34C6" w:rsidR="00533BEC" w:rsidRPr="00B82939" w:rsidRDefault="00B82939" w:rsidP="00882795">
        <w:pPr>
          <w:pStyle w:val="SITLfooter"/>
        </w:pPr>
        <w:r w:rsidRPr="00B82939">
          <w:t xml:space="preserve">Sansen international Tax Lawyers | www.sanseninternational.tax | Amerikalei 35, 2000 Antwerpen | </w:t>
        </w:r>
        <w:hyperlink r:id="rId2" w:history="1">
          <w:r w:rsidRPr="00B82939">
            <w:rPr>
              <w:rStyle w:val="Hyperlink"/>
              <w:color w:val="AABAC3"/>
            </w:rPr>
            <w:t>Privacy statement</w:t>
          </w:r>
        </w:hyperlink>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396203"/>
      <w:placeholder>
        <w:docPart w:val="CD8E8BE6CE9E41D2932A17F78D39C655"/>
      </w:placeholder>
    </w:sdtPr>
    <w:sdtEndPr>
      <w:rPr>
        <w:rFonts w:ascii="Arial" w:hAnsi="Arial" w:cs="Arial"/>
      </w:rPr>
    </w:sdtEndPr>
    <w:sdtContent>
      <w:p w14:paraId="016C2AFE" w14:textId="77777777" w:rsidR="00882795" w:rsidRPr="00807C38" w:rsidRDefault="00882795" w:rsidP="00882795">
        <w:pPr>
          <w:pStyle w:val="SITLfooter"/>
          <w:spacing w:before="600"/>
          <w:rPr>
            <w:rFonts w:ascii="Arial" w:hAnsi="Arial" w:cs="Arial"/>
          </w:rPr>
        </w:pPr>
        <w:r w:rsidRPr="00807C38">
          <w:rPr>
            <w:rFonts w:ascii="Arial" w:hAnsi="Arial" w:cs="Arial"/>
          </w:rPr>
          <w:t>For further information about this topic, please contact</w:t>
        </w:r>
        <w:r w:rsidRPr="00807C38">
          <w:rPr>
            <w:rStyle w:val="apple-converted-space"/>
            <w:rFonts w:ascii="Arial" w:hAnsi="Arial" w:cs="Arial"/>
          </w:rPr>
          <w:t> </w:t>
        </w:r>
        <w:hyperlink r:id="rId1" w:history="1">
          <w:r w:rsidRPr="00807C38">
            <w:rPr>
              <w:rStyle w:val="Hyperlink"/>
              <w:rFonts w:ascii="Arial" w:hAnsi="Arial" w:cs="Arial"/>
              <w:color w:val="56565A"/>
            </w:rPr>
            <w:t>office@sanseninternational.tax</w:t>
          </w:r>
        </w:hyperlink>
      </w:p>
      <w:p w14:paraId="2DBA13C3" w14:textId="77777777" w:rsidR="00882795" w:rsidRPr="00807C38" w:rsidRDefault="00882795" w:rsidP="00882795">
        <w:pPr>
          <w:pStyle w:val="SITLfooter"/>
          <w:rPr>
            <w:rFonts w:ascii="Arial" w:hAnsi="Arial" w:cs="Arial"/>
          </w:rPr>
        </w:pPr>
        <w:r w:rsidRPr="00807C38">
          <w:rPr>
            <w:rFonts w:ascii="Arial" w:hAnsi="Arial" w:cs="Arial"/>
          </w:rPr>
          <w:t xml:space="preserve">Sansen international Tax Lawyers | www.sanseninternational.tax | Amerikalei 35, 2000 Antwerpen | </w:t>
        </w:r>
        <w:hyperlink r:id="rId2" w:history="1">
          <w:r w:rsidRPr="00807C38">
            <w:rPr>
              <w:rStyle w:val="Hyperlink"/>
              <w:rFonts w:ascii="Arial" w:hAnsi="Arial" w:cs="Arial"/>
              <w:color w:val="AABAC3"/>
            </w:rPr>
            <w:t>Privacy statement</w:t>
          </w:r>
        </w:hyperlink>
      </w:p>
    </w:sdtContent>
  </w:sdt>
  <w:p w14:paraId="4C20B2F3" w14:textId="0C3F1C76" w:rsidR="00D44F66" w:rsidRPr="00882795" w:rsidRDefault="00D44F66" w:rsidP="008827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85D3C" w14:textId="77777777" w:rsidR="00894B5D" w:rsidRDefault="00894B5D">
      <w:r>
        <w:separator/>
      </w:r>
    </w:p>
  </w:footnote>
  <w:footnote w:type="continuationSeparator" w:id="0">
    <w:p w14:paraId="6DB241F9" w14:textId="77777777" w:rsidR="00894B5D" w:rsidRDefault="00894B5D">
      <w:r>
        <w:continuationSeparator/>
      </w:r>
    </w:p>
  </w:footnote>
  <w:footnote w:type="continuationNotice" w:id="1">
    <w:p w14:paraId="2AC1464A" w14:textId="77777777" w:rsidR="00894B5D" w:rsidRDefault="00894B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3CA0" w14:textId="77777777" w:rsidR="00533BEC" w:rsidRDefault="00533BEC">
    <w:pPr>
      <w:pStyle w:val="Koptekst1"/>
      <w:tabs>
        <w:tab w:val="clear" w:pos="9406"/>
        <w:tab w:val="right" w:pos="9044"/>
      </w:tabs>
      <w:rPr>
        <w:rFonts w:eastAsia="Times New Roman"/>
        <w:color w:val="auto"/>
        <w:sz w:val="20"/>
        <w:lang w:val="nl-BE" w:bidi="x-none"/>
      </w:rPr>
    </w:pPr>
    <w:r>
      <w:cr/>
    </w:r>
    <w:r w:rsidR="006A61F0">
      <w:rPr>
        <w:noProof/>
      </w:rPr>
      <w:drawing>
        <wp:anchor distT="0" distB="0" distL="114300" distR="114300" simplePos="0" relativeHeight="251658246" behindDoc="1" locked="0" layoutInCell="1" allowOverlap="1" wp14:anchorId="1EE54FCD" wp14:editId="5E333C52">
          <wp:simplePos x="0" y="0"/>
          <wp:positionH relativeFrom="page">
            <wp:posOffset>-2959100</wp:posOffset>
          </wp:positionH>
          <wp:positionV relativeFrom="page">
            <wp:posOffset>-3200400</wp:posOffset>
          </wp:positionV>
          <wp:extent cx="635" cy="635"/>
          <wp:effectExtent l="0" t="0" r="0" b="0"/>
          <wp:wrapNone/>
          <wp:docPr id="1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9F96" w14:textId="5D569744" w:rsidR="00533BEC" w:rsidRPr="009C1156" w:rsidRDefault="001C3E48" w:rsidP="00634F77">
    <w:pPr>
      <w:pStyle w:val="SITLTitle2"/>
    </w:pPr>
    <w:r>
      <w:rPr>
        <w:noProof/>
        <w:lang w:val="nl-NL" w:eastAsia="nl-NL"/>
      </w:rPr>
      <mc:AlternateContent>
        <mc:Choice Requires="wps">
          <w:drawing>
            <wp:anchor distT="0" distB="0" distL="114300" distR="114300" simplePos="0" relativeHeight="251658244" behindDoc="1" locked="0" layoutInCell="1" allowOverlap="1" wp14:anchorId="642C5BC9" wp14:editId="21C354E1">
              <wp:simplePos x="0" y="0"/>
              <wp:positionH relativeFrom="column">
                <wp:posOffset>-449385</wp:posOffset>
              </wp:positionH>
              <wp:positionV relativeFrom="paragraph">
                <wp:posOffset>-426769</wp:posOffset>
              </wp:positionV>
              <wp:extent cx="7541895" cy="812800"/>
              <wp:effectExtent l="57150" t="19050" r="59055" b="82550"/>
              <wp:wrapNone/>
              <wp:docPr id="105" name="Rectangle 105"/>
              <wp:cNvGraphicFramePr/>
              <a:graphic xmlns:a="http://schemas.openxmlformats.org/drawingml/2006/main">
                <a:graphicData uri="http://schemas.microsoft.com/office/word/2010/wordprocessingShape">
                  <wps:wsp>
                    <wps:cNvSpPr/>
                    <wps:spPr>
                      <a:xfrm>
                        <a:off x="0" y="0"/>
                        <a:ext cx="7541895" cy="8128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w14:anchorId="41924139" id="Rectangle 105" o:spid="_x0000_s1026" style="position:absolute;margin-left:-35.4pt;margin-top:-33.6pt;width:593.85pt;height:6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" fillcolor="white [3212]" stroked="f">
              <v:shadow on="t" color="black" opacity="22937f" origin=",.5" offset="0,.63889mm"/>
            </v:rect>
          </w:pict>
        </mc:Fallback>
      </mc:AlternateContent>
    </w:r>
    <w:r w:rsidR="006347C7">
      <w:tab/>
    </w:r>
    <w:sdt>
      <w:sdtPr>
        <w:id w:val="1912883947"/>
        <w:placeholder>
          <w:docPart w:val="DefaultPlaceholder_-1854013440"/>
        </w:placeholder>
      </w:sdtPr>
      <w:sdtEndPr>
        <w:rPr>
          <w:noProof/>
        </w:rPr>
      </w:sdtEndPr>
      <w:sdtContent>
        <w:r w:rsidR="006347C7" w:rsidRPr="006347C7">
          <w:fldChar w:fldCharType="begin"/>
        </w:r>
        <w:r w:rsidR="006347C7" w:rsidRPr="006347C7">
          <w:instrText xml:space="preserve"> PAGE   \* MERGEFORMAT </w:instrText>
        </w:r>
        <w:r w:rsidR="006347C7" w:rsidRPr="006347C7">
          <w:fldChar w:fldCharType="separate"/>
        </w:r>
        <w:r w:rsidR="001C326D">
          <w:rPr>
            <w:noProof/>
          </w:rPr>
          <w:t>2</w:t>
        </w:r>
        <w:r w:rsidR="006347C7" w:rsidRPr="006347C7">
          <w:rPr>
            <w:noProof/>
          </w:rPr>
          <w:fldChar w:fldCharType="end"/>
        </w:r>
      </w:sdtContent>
    </w:sdt>
    <w:r w:rsidR="006A61F0">
      <w:rPr>
        <w:noProof/>
        <w:lang w:val="nl-NL" w:eastAsia="nl-NL"/>
      </w:rPr>
      <w:drawing>
        <wp:anchor distT="0" distB="0" distL="114300" distR="114300" simplePos="0" relativeHeight="251658245" behindDoc="1" locked="0" layoutInCell="1" allowOverlap="1" wp14:anchorId="6E9DEF40" wp14:editId="3BF065CF">
          <wp:simplePos x="0" y="0"/>
          <wp:positionH relativeFrom="page">
            <wp:posOffset>-2959100</wp:posOffset>
          </wp:positionH>
          <wp:positionV relativeFrom="page">
            <wp:posOffset>-3200400</wp:posOffset>
          </wp:positionV>
          <wp:extent cx="635" cy="635"/>
          <wp:effectExtent l="0" t="0" r="0" b="0"/>
          <wp:wrapNone/>
          <wp:docPr id="1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040A" w14:textId="4B2EF0E7" w:rsidR="00533BEC" w:rsidRDefault="00B43830">
    <w:pPr>
      <w:pStyle w:val="Koptekst1"/>
      <w:tabs>
        <w:tab w:val="clear" w:pos="9406"/>
        <w:tab w:val="right" w:pos="9044"/>
      </w:tabs>
    </w:pPr>
    <w:r>
      <w:rPr>
        <w:noProof/>
      </w:rPr>
      <w:drawing>
        <wp:anchor distT="0" distB="0" distL="114300" distR="114300" simplePos="0" relativeHeight="251658243" behindDoc="0" locked="0" layoutInCell="1" allowOverlap="1" wp14:anchorId="59FA322D" wp14:editId="4829E74D">
          <wp:simplePos x="0" y="0"/>
          <wp:positionH relativeFrom="column">
            <wp:posOffset>-547370</wp:posOffset>
          </wp:positionH>
          <wp:positionV relativeFrom="paragraph">
            <wp:posOffset>-2606357</wp:posOffset>
          </wp:positionV>
          <wp:extent cx="7643812" cy="4299416"/>
          <wp:effectExtent l="0" t="0" r="0" b="6350"/>
          <wp:wrapNone/>
          <wp:docPr id="140" name="Picture 140" descr="C:\Users\Jeroen Vandevenne\AppData\Local\Microsoft\Windows\INetCache\Content.Word\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oen Vandevenne\AppData\Local\Microsoft\Windows\INetCache\Content.Word\hou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12" cy="4299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33BEC">
      <w:cr/>
    </w:r>
  </w:p>
  <w:p w14:paraId="0B6A7275" w14:textId="1BFF22A7" w:rsidR="00093933" w:rsidRDefault="000E3F32">
    <w:pPr>
      <w:pStyle w:val="Koptekst1"/>
      <w:tabs>
        <w:tab w:val="clear" w:pos="9406"/>
        <w:tab w:val="right" w:pos="9044"/>
      </w:tabs>
    </w:pPr>
    <w:r>
      <w:rPr>
        <w:noProof/>
      </w:rPr>
      <mc:AlternateContent>
        <mc:Choice Requires="wps">
          <w:drawing>
            <wp:anchor distT="0" distB="0" distL="114300" distR="114300" simplePos="0" relativeHeight="251658247" behindDoc="0" locked="0" layoutInCell="1" allowOverlap="1" wp14:anchorId="72F02D1E" wp14:editId="52CAB919">
              <wp:simplePos x="0" y="0"/>
              <wp:positionH relativeFrom="column">
                <wp:posOffset>-522288</wp:posOffset>
              </wp:positionH>
              <wp:positionV relativeFrom="paragraph">
                <wp:posOffset>73977</wp:posOffset>
              </wp:positionV>
              <wp:extent cx="21052790" cy="1270635"/>
              <wp:effectExtent l="57150" t="19050" r="73660" b="100965"/>
              <wp:wrapNone/>
              <wp:docPr id="10" name="Isosceles Triangle 10"/>
              <wp:cNvGraphicFramePr/>
              <a:graphic xmlns:a="http://schemas.openxmlformats.org/drawingml/2006/main">
                <a:graphicData uri="http://schemas.microsoft.com/office/word/2010/wordprocessingShape">
                  <wps:wsp>
                    <wps:cNvSpPr/>
                    <wps:spPr>
                      <a:xfrm>
                        <a:off x="0" y="0"/>
                        <a:ext cx="21052790" cy="1270635"/>
                      </a:xfrm>
                      <a:prstGeom prst="triangle">
                        <a:avLst>
                          <a:gd name="adj" fmla="val 51313"/>
                        </a:avLst>
                      </a:prstGeom>
                      <a:solidFill>
                        <a:schemeClr val="bg1"/>
                      </a:solidFill>
                      <a:ln>
                        <a:solidFill>
                          <a:srgbClr val="AABAC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3C97DD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41.15pt;margin-top:5.8pt;width:1657.7pt;height:10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" adj="11084" fillcolor="white [3212]" strokecolor="#aabac3">
              <v:shadow on="t" color="black" opacity="22937f" origin=",.5" offset="0,.63889mm"/>
            </v:shape>
          </w:pict>
        </mc:Fallback>
      </mc:AlternateContent>
    </w:r>
  </w:p>
  <w:p w14:paraId="0DB59B0B" w14:textId="38B02F7C" w:rsidR="00093933" w:rsidRDefault="00093933">
    <w:pPr>
      <w:pStyle w:val="Koptekst1"/>
      <w:tabs>
        <w:tab w:val="clear" w:pos="9406"/>
        <w:tab w:val="right" w:pos="9044"/>
      </w:tabs>
    </w:pPr>
  </w:p>
  <w:p w14:paraId="0B09B2BE" w14:textId="60145823" w:rsidR="00093933" w:rsidRDefault="00093933">
    <w:pPr>
      <w:pStyle w:val="Koptekst1"/>
      <w:tabs>
        <w:tab w:val="clear" w:pos="9406"/>
        <w:tab w:val="right" w:pos="9044"/>
      </w:tabs>
    </w:pPr>
  </w:p>
  <w:p w14:paraId="0E1AC9EA" w14:textId="6908E9BA" w:rsidR="00093933" w:rsidRDefault="00093933">
    <w:pPr>
      <w:pStyle w:val="Koptekst1"/>
      <w:tabs>
        <w:tab w:val="clear" w:pos="9406"/>
        <w:tab w:val="right" w:pos="9044"/>
      </w:tabs>
    </w:pPr>
  </w:p>
  <w:p w14:paraId="34C0D3E6" w14:textId="2F8FDA3A" w:rsidR="00093933" w:rsidRDefault="000E3F32" w:rsidP="009444F6">
    <w:pPr>
      <w:pStyle w:val="Koptekst1"/>
      <w:tabs>
        <w:tab w:val="clear" w:pos="4703"/>
        <w:tab w:val="clear" w:pos="9406"/>
        <w:tab w:val="left" w:pos="1958"/>
      </w:tabs>
    </w:pPr>
    <w:r>
      <w:rPr>
        <w:noProof/>
      </w:rPr>
      <w:drawing>
        <wp:anchor distT="0" distB="0" distL="114300" distR="114300" simplePos="0" relativeHeight="251658248" behindDoc="0" locked="0" layoutInCell="1" allowOverlap="1" wp14:anchorId="5268DEE3" wp14:editId="77E51BC3">
          <wp:simplePos x="0" y="0"/>
          <wp:positionH relativeFrom="column">
            <wp:posOffset>5326380</wp:posOffset>
          </wp:positionH>
          <wp:positionV relativeFrom="paragraph">
            <wp:posOffset>93028</wp:posOffset>
          </wp:positionV>
          <wp:extent cx="1322479" cy="401467"/>
          <wp:effectExtent l="0" t="0" r="0" b="0"/>
          <wp:wrapNone/>
          <wp:docPr id="141" name="Graph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1.svg"/>
                  <pic:cNvPicPr/>
                </pic:nvPicPr>
                <pic:blipFill>
                  <a:blip r:embed="rId2">
                    <a:extLst>
                      <a:ext uri="{96DAC541-7B7A-43D3-8B79-37D633B846F1}">
                        <asvg:svgBlip xmlns:asvg="http://schemas.microsoft.com/office/drawing/2016/SVG/main" r:embed="rId3"/>
                      </a:ext>
                    </a:extLst>
                  </a:blip>
                  <a:stretch>
                    <a:fillRect/>
                  </a:stretch>
                </pic:blipFill>
                <pic:spPr>
                  <a:xfrm>
                    <a:off x="0" y="0"/>
                    <a:ext cx="1322479" cy="401467"/>
                  </a:xfrm>
                  <a:prstGeom prst="rect">
                    <a:avLst/>
                  </a:prstGeom>
                </pic:spPr>
              </pic:pic>
            </a:graphicData>
          </a:graphic>
          <wp14:sizeRelH relativeFrom="page">
            <wp14:pctWidth>0</wp14:pctWidth>
          </wp14:sizeRelH>
          <wp14:sizeRelV relativeFrom="page">
            <wp14:pctHeight>0</wp14:pctHeight>
          </wp14:sizeRelV>
        </wp:anchor>
      </w:drawing>
    </w:r>
    <w:r w:rsidR="009444F6">
      <w:tab/>
    </w:r>
  </w:p>
  <w:p w14:paraId="648DF9BE" w14:textId="0EE77CB6" w:rsidR="00093933" w:rsidRDefault="00093933">
    <w:pPr>
      <w:pStyle w:val="Koptekst1"/>
      <w:tabs>
        <w:tab w:val="clear" w:pos="9406"/>
        <w:tab w:val="right" w:pos="9044"/>
      </w:tabs>
    </w:pPr>
  </w:p>
  <w:p w14:paraId="35B2CA09" w14:textId="18166E3D" w:rsidR="00093933" w:rsidRDefault="00093933">
    <w:pPr>
      <w:pStyle w:val="Koptekst1"/>
      <w:tabs>
        <w:tab w:val="clear" w:pos="9406"/>
        <w:tab w:val="right" w:pos="9044"/>
      </w:tabs>
    </w:pPr>
  </w:p>
  <w:p w14:paraId="7DE370BD" w14:textId="4F1EC342" w:rsidR="009444F6" w:rsidRPr="0051330F" w:rsidRDefault="00093933" w:rsidP="009444F6">
    <w:pPr>
      <w:pStyle w:val="Koptekst1"/>
      <w:tabs>
        <w:tab w:val="clear" w:pos="9406"/>
        <w:tab w:val="right" w:pos="9044"/>
      </w:tabs>
      <w:jc w:val="right"/>
      <w:rPr>
        <w:color w:val="1D1B11" w:themeColor="background2" w:themeShade="1A"/>
      </w:rPr>
    </w:pPr>
    <w:r>
      <w:tab/>
    </w:r>
    <w:r>
      <w:tab/>
    </w:r>
  </w:p>
  <w:p w14:paraId="0ACDC5C9" w14:textId="646D4EA5" w:rsidR="0051330F" w:rsidRPr="0051330F" w:rsidRDefault="0051330F" w:rsidP="0051330F">
    <w:pPr>
      <w:pStyle w:val="Koptekst1"/>
      <w:tabs>
        <w:tab w:val="clear" w:pos="9406"/>
        <w:tab w:val="right" w:pos="9044"/>
      </w:tabs>
      <w:jc w:val="right"/>
      <w:rPr>
        <w:color w:val="1D1B11" w:themeColor="background2" w:themeShade="1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140"/>
      </w:pPr>
      <w:rPr>
        <w:rFonts w:hint="default"/>
        <w:position w:val="0"/>
        <w:sz w:val="24"/>
      </w:rPr>
    </w:lvl>
    <w:lvl w:ilvl="1">
      <w:numFmt w:val="bullet"/>
      <w:lvlText w:val="-"/>
      <w:lvlJc w:val="left"/>
      <w:pPr>
        <w:tabs>
          <w:tab w:val="num" w:pos="140"/>
        </w:tabs>
        <w:ind w:left="140" w:firstLine="720"/>
      </w:pPr>
      <w:rPr>
        <w:rFonts w:hint="default"/>
        <w:position w:val="0"/>
        <w:sz w:val="24"/>
      </w:rPr>
    </w:lvl>
    <w:lvl w:ilvl="2">
      <w:start w:val="1"/>
      <w:numFmt w:val="bullet"/>
      <w:suff w:val="nothing"/>
      <w:lvlText w:val="-"/>
      <w:lvlJc w:val="left"/>
      <w:pPr>
        <w:ind w:left="0" w:firstLine="1580"/>
      </w:pPr>
      <w:rPr>
        <w:rFonts w:hint="default"/>
        <w:position w:val="0"/>
        <w:sz w:val="24"/>
      </w:rPr>
    </w:lvl>
    <w:lvl w:ilvl="3">
      <w:start w:val="1"/>
      <w:numFmt w:val="bullet"/>
      <w:suff w:val="nothing"/>
      <w:lvlText w:val="-"/>
      <w:lvlJc w:val="left"/>
      <w:pPr>
        <w:ind w:left="0" w:firstLine="2300"/>
      </w:pPr>
      <w:rPr>
        <w:rFonts w:hint="default"/>
        <w:position w:val="0"/>
        <w:sz w:val="24"/>
      </w:rPr>
    </w:lvl>
    <w:lvl w:ilvl="4">
      <w:start w:val="1"/>
      <w:numFmt w:val="bullet"/>
      <w:suff w:val="nothing"/>
      <w:lvlText w:val="-"/>
      <w:lvlJc w:val="left"/>
      <w:pPr>
        <w:ind w:left="0" w:firstLine="3020"/>
      </w:pPr>
      <w:rPr>
        <w:rFonts w:hint="default"/>
        <w:position w:val="0"/>
        <w:sz w:val="24"/>
      </w:rPr>
    </w:lvl>
    <w:lvl w:ilvl="5">
      <w:start w:val="1"/>
      <w:numFmt w:val="bullet"/>
      <w:suff w:val="nothing"/>
      <w:lvlText w:val="-"/>
      <w:lvlJc w:val="left"/>
      <w:pPr>
        <w:ind w:left="0" w:firstLine="3740"/>
      </w:pPr>
      <w:rPr>
        <w:rFonts w:hint="default"/>
        <w:position w:val="0"/>
        <w:sz w:val="24"/>
      </w:rPr>
    </w:lvl>
    <w:lvl w:ilvl="6">
      <w:start w:val="1"/>
      <w:numFmt w:val="bullet"/>
      <w:suff w:val="nothing"/>
      <w:lvlText w:val="-"/>
      <w:lvlJc w:val="left"/>
      <w:pPr>
        <w:ind w:left="0" w:firstLine="4460"/>
      </w:pPr>
      <w:rPr>
        <w:rFonts w:hint="default"/>
        <w:position w:val="0"/>
        <w:sz w:val="24"/>
      </w:rPr>
    </w:lvl>
    <w:lvl w:ilvl="7">
      <w:start w:val="1"/>
      <w:numFmt w:val="bullet"/>
      <w:suff w:val="nothing"/>
      <w:lvlText w:val="-"/>
      <w:lvlJc w:val="left"/>
      <w:pPr>
        <w:ind w:left="0" w:firstLine="5180"/>
      </w:pPr>
      <w:rPr>
        <w:rFonts w:hint="default"/>
        <w:position w:val="0"/>
        <w:sz w:val="24"/>
      </w:rPr>
    </w:lvl>
    <w:lvl w:ilvl="8">
      <w:start w:val="1"/>
      <w:numFmt w:val="bullet"/>
      <w:suff w:val="nothing"/>
      <w:lvlText w:val="-"/>
      <w:lvlJc w:val="left"/>
      <w:pPr>
        <w:ind w:left="0" w:firstLine="5900"/>
      </w:pPr>
      <w:rPr>
        <w:rFonts w:hint="default"/>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140"/>
        </w:tabs>
        <w:ind w:left="140" w:firstLine="0"/>
      </w:pPr>
      <w:rPr>
        <w:rFonts w:hint="default"/>
        <w:position w:val="0"/>
        <w:sz w:val="24"/>
      </w:rPr>
    </w:lvl>
    <w:lvl w:ilvl="1">
      <w:start w:val="1"/>
      <w:numFmt w:val="bullet"/>
      <w:suff w:val="nothing"/>
      <w:lvlText w:val="-"/>
      <w:lvlJc w:val="left"/>
      <w:pPr>
        <w:ind w:left="0" w:firstLine="860"/>
      </w:pPr>
      <w:rPr>
        <w:rFonts w:hint="default"/>
        <w:position w:val="0"/>
        <w:sz w:val="24"/>
      </w:rPr>
    </w:lvl>
    <w:lvl w:ilvl="2">
      <w:start w:val="1"/>
      <w:numFmt w:val="bullet"/>
      <w:suff w:val="nothing"/>
      <w:lvlText w:val="-"/>
      <w:lvlJc w:val="left"/>
      <w:pPr>
        <w:ind w:left="0" w:firstLine="1580"/>
      </w:pPr>
      <w:rPr>
        <w:rFonts w:hint="default"/>
        <w:position w:val="0"/>
        <w:sz w:val="24"/>
      </w:rPr>
    </w:lvl>
    <w:lvl w:ilvl="3">
      <w:start w:val="1"/>
      <w:numFmt w:val="bullet"/>
      <w:suff w:val="nothing"/>
      <w:lvlText w:val="-"/>
      <w:lvlJc w:val="left"/>
      <w:pPr>
        <w:ind w:left="0" w:firstLine="2300"/>
      </w:pPr>
      <w:rPr>
        <w:rFonts w:hint="default"/>
        <w:position w:val="0"/>
        <w:sz w:val="24"/>
      </w:rPr>
    </w:lvl>
    <w:lvl w:ilvl="4">
      <w:start w:val="1"/>
      <w:numFmt w:val="bullet"/>
      <w:suff w:val="nothing"/>
      <w:lvlText w:val="-"/>
      <w:lvlJc w:val="left"/>
      <w:pPr>
        <w:ind w:left="0" w:firstLine="3020"/>
      </w:pPr>
      <w:rPr>
        <w:rFonts w:hint="default"/>
        <w:position w:val="0"/>
        <w:sz w:val="24"/>
      </w:rPr>
    </w:lvl>
    <w:lvl w:ilvl="5">
      <w:start w:val="1"/>
      <w:numFmt w:val="bullet"/>
      <w:suff w:val="nothing"/>
      <w:lvlText w:val="-"/>
      <w:lvlJc w:val="left"/>
      <w:pPr>
        <w:ind w:left="0" w:firstLine="3740"/>
      </w:pPr>
      <w:rPr>
        <w:rFonts w:hint="default"/>
        <w:position w:val="0"/>
        <w:sz w:val="24"/>
      </w:rPr>
    </w:lvl>
    <w:lvl w:ilvl="6">
      <w:start w:val="1"/>
      <w:numFmt w:val="bullet"/>
      <w:suff w:val="nothing"/>
      <w:lvlText w:val="-"/>
      <w:lvlJc w:val="left"/>
      <w:pPr>
        <w:ind w:left="0" w:firstLine="4460"/>
      </w:pPr>
      <w:rPr>
        <w:rFonts w:hint="default"/>
        <w:position w:val="0"/>
        <w:sz w:val="24"/>
      </w:rPr>
    </w:lvl>
    <w:lvl w:ilvl="7">
      <w:start w:val="1"/>
      <w:numFmt w:val="bullet"/>
      <w:suff w:val="nothing"/>
      <w:lvlText w:val="-"/>
      <w:lvlJc w:val="left"/>
      <w:pPr>
        <w:ind w:left="0" w:firstLine="5180"/>
      </w:pPr>
      <w:rPr>
        <w:rFonts w:hint="default"/>
        <w:position w:val="0"/>
        <w:sz w:val="24"/>
      </w:rPr>
    </w:lvl>
    <w:lvl w:ilvl="8">
      <w:start w:val="1"/>
      <w:numFmt w:val="bullet"/>
      <w:suff w:val="nothing"/>
      <w:lvlText w:val="-"/>
      <w:lvlJc w:val="left"/>
      <w:pPr>
        <w:ind w:left="0" w:firstLine="5900"/>
      </w:pPr>
      <w:rPr>
        <w:rFonts w:hint="default"/>
        <w:position w:val="0"/>
        <w:sz w:val="24"/>
      </w:rPr>
    </w:lvl>
  </w:abstractNum>
  <w:abstractNum w:abstractNumId="2" w15:restartNumberingAfterBreak="0">
    <w:nsid w:val="19B44F92"/>
    <w:multiLevelType w:val="hybridMultilevel"/>
    <w:tmpl w:val="9A14836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FFF772D"/>
    <w:multiLevelType w:val="multilevel"/>
    <w:tmpl w:val="B34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F01B22"/>
    <w:multiLevelType w:val="multilevel"/>
    <w:tmpl w:val="2D64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815271"/>
    <w:multiLevelType w:val="hybridMultilevel"/>
    <w:tmpl w:val="FE361A0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CCB3D68"/>
    <w:multiLevelType w:val="hybridMultilevel"/>
    <w:tmpl w:val="BAD887FA"/>
    <w:lvl w:ilvl="0" w:tplc="D4B84D1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86B2905"/>
    <w:multiLevelType w:val="hybridMultilevel"/>
    <w:tmpl w:val="BF4074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761C5248"/>
    <w:multiLevelType w:val="multilevel"/>
    <w:tmpl w:val="DC12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9660FBD"/>
    <w:multiLevelType w:val="hybridMultilevel"/>
    <w:tmpl w:val="86E213D2"/>
    <w:lvl w:ilvl="0" w:tplc="0813000B">
      <w:start w:val="1"/>
      <w:numFmt w:val="bullet"/>
      <w:lvlText w:val=""/>
      <w:lvlJc w:val="left"/>
      <w:pPr>
        <w:ind w:left="763" w:hanging="360"/>
      </w:pPr>
      <w:rPr>
        <w:rFonts w:ascii="Wingdings" w:hAnsi="Wingdings" w:hint="default"/>
      </w:rPr>
    </w:lvl>
    <w:lvl w:ilvl="1" w:tplc="08130003" w:tentative="1">
      <w:start w:val="1"/>
      <w:numFmt w:val="bullet"/>
      <w:lvlText w:val="o"/>
      <w:lvlJc w:val="left"/>
      <w:pPr>
        <w:ind w:left="1483" w:hanging="360"/>
      </w:pPr>
      <w:rPr>
        <w:rFonts w:ascii="Courier New" w:hAnsi="Courier New" w:cs="Courier New" w:hint="default"/>
      </w:rPr>
    </w:lvl>
    <w:lvl w:ilvl="2" w:tplc="08130005" w:tentative="1">
      <w:start w:val="1"/>
      <w:numFmt w:val="bullet"/>
      <w:lvlText w:val=""/>
      <w:lvlJc w:val="left"/>
      <w:pPr>
        <w:ind w:left="2203" w:hanging="360"/>
      </w:pPr>
      <w:rPr>
        <w:rFonts w:ascii="Wingdings" w:hAnsi="Wingdings" w:hint="default"/>
      </w:rPr>
    </w:lvl>
    <w:lvl w:ilvl="3" w:tplc="08130001" w:tentative="1">
      <w:start w:val="1"/>
      <w:numFmt w:val="bullet"/>
      <w:lvlText w:val=""/>
      <w:lvlJc w:val="left"/>
      <w:pPr>
        <w:ind w:left="2923" w:hanging="360"/>
      </w:pPr>
      <w:rPr>
        <w:rFonts w:ascii="Symbol" w:hAnsi="Symbol" w:hint="default"/>
      </w:rPr>
    </w:lvl>
    <w:lvl w:ilvl="4" w:tplc="08130003" w:tentative="1">
      <w:start w:val="1"/>
      <w:numFmt w:val="bullet"/>
      <w:lvlText w:val="o"/>
      <w:lvlJc w:val="left"/>
      <w:pPr>
        <w:ind w:left="3643" w:hanging="360"/>
      </w:pPr>
      <w:rPr>
        <w:rFonts w:ascii="Courier New" w:hAnsi="Courier New" w:cs="Courier New" w:hint="default"/>
      </w:rPr>
    </w:lvl>
    <w:lvl w:ilvl="5" w:tplc="08130005" w:tentative="1">
      <w:start w:val="1"/>
      <w:numFmt w:val="bullet"/>
      <w:lvlText w:val=""/>
      <w:lvlJc w:val="left"/>
      <w:pPr>
        <w:ind w:left="4363" w:hanging="360"/>
      </w:pPr>
      <w:rPr>
        <w:rFonts w:ascii="Wingdings" w:hAnsi="Wingdings" w:hint="default"/>
      </w:rPr>
    </w:lvl>
    <w:lvl w:ilvl="6" w:tplc="08130001" w:tentative="1">
      <w:start w:val="1"/>
      <w:numFmt w:val="bullet"/>
      <w:lvlText w:val=""/>
      <w:lvlJc w:val="left"/>
      <w:pPr>
        <w:ind w:left="5083" w:hanging="360"/>
      </w:pPr>
      <w:rPr>
        <w:rFonts w:ascii="Symbol" w:hAnsi="Symbol" w:hint="default"/>
      </w:rPr>
    </w:lvl>
    <w:lvl w:ilvl="7" w:tplc="08130003" w:tentative="1">
      <w:start w:val="1"/>
      <w:numFmt w:val="bullet"/>
      <w:lvlText w:val="o"/>
      <w:lvlJc w:val="left"/>
      <w:pPr>
        <w:ind w:left="5803" w:hanging="360"/>
      </w:pPr>
      <w:rPr>
        <w:rFonts w:ascii="Courier New" w:hAnsi="Courier New" w:cs="Courier New" w:hint="default"/>
      </w:rPr>
    </w:lvl>
    <w:lvl w:ilvl="8" w:tplc="08130005" w:tentative="1">
      <w:start w:val="1"/>
      <w:numFmt w:val="bullet"/>
      <w:lvlText w:val=""/>
      <w:lvlJc w:val="left"/>
      <w:pPr>
        <w:ind w:left="6523" w:hanging="360"/>
      </w:pPr>
      <w:rPr>
        <w:rFonts w:ascii="Wingdings" w:hAnsi="Wingdings" w:hint="default"/>
      </w:rPr>
    </w:lvl>
  </w:abstractNum>
  <w:abstractNum w:abstractNumId="10" w15:restartNumberingAfterBreak="0">
    <w:nsid w:val="7C9545FD"/>
    <w:multiLevelType w:val="hybridMultilevel"/>
    <w:tmpl w:val="73D4287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50645759">
    <w:abstractNumId w:val="0"/>
  </w:num>
  <w:num w:numId="2" w16cid:durableId="1690792179">
    <w:abstractNumId w:val="1"/>
  </w:num>
  <w:num w:numId="3" w16cid:durableId="1176653580">
    <w:abstractNumId w:val="5"/>
  </w:num>
  <w:num w:numId="4" w16cid:durableId="2056464102">
    <w:abstractNumId w:val="10"/>
  </w:num>
  <w:num w:numId="5" w16cid:durableId="2120252053">
    <w:abstractNumId w:val="2"/>
  </w:num>
  <w:num w:numId="6" w16cid:durableId="1569343241">
    <w:abstractNumId w:val="9"/>
  </w:num>
  <w:num w:numId="7" w16cid:durableId="486216419">
    <w:abstractNumId w:val="3"/>
  </w:num>
  <w:num w:numId="8" w16cid:durableId="1076560996">
    <w:abstractNumId w:val="8"/>
  </w:num>
  <w:num w:numId="9" w16cid:durableId="1542791259">
    <w:abstractNumId w:val="4"/>
  </w:num>
  <w:num w:numId="10" w16cid:durableId="302851290">
    <w:abstractNumId w:val="7"/>
  </w:num>
  <w:num w:numId="11" w16cid:durableId="15405562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isplayBackgroundShape/>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52E"/>
    <w:rsid w:val="0000412C"/>
    <w:rsid w:val="00014686"/>
    <w:rsid w:val="000778F1"/>
    <w:rsid w:val="00093933"/>
    <w:rsid w:val="000E3F32"/>
    <w:rsid w:val="00124B57"/>
    <w:rsid w:val="00190BC2"/>
    <w:rsid w:val="001B059F"/>
    <w:rsid w:val="001B5213"/>
    <w:rsid w:val="001C326D"/>
    <w:rsid w:val="001C3E48"/>
    <w:rsid w:val="001C4A2E"/>
    <w:rsid w:val="00201405"/>
    <w:rsid w:val="00216535"/>
    <w:rsid w:val="002204B1"/>
    <w:rsid w:val="00222A24"/>
    <w:rsid w:val="00226878"/>
    <w:rsid w:val="002A29C2"/>
    <w:rsid w:val="002B2B9C"/>
    <w:rsid w:val="002D6E41"/>
    <w:rsid w:val="002E0B2D"/>
    <w:rsid w:val="002E4B94"/>
    <w:rsid w:val="00350DEE"/>
    <w:rsid w:val="00357CAB"/>
    <w:rsid w:val="00370432"/>
    <w:rsid w:val="003876B5"/>
    <w:rsid w:val="003878A2"/>
    <w:rsid w:val="00395EC8"/>
    <w:rsid w:val="003D2B93"/>
    <w:rsid w:val="003D317B"/>
    <w:rsid w:val="00434968"/>
    <w:rsid w:val="0044703E"/>
    <w:rsid w:val="00455055"/>
    <w:rsid w:val="00455876"/>
    <w:rsid w:val="0049411F"/>
    <w:rsid w:val="004A0C81"/>
    <w:rsid w:val="004C2223"/>
    <w:rsid w:val="0051330F"/>
    <w:rsid w:val="00533BEC"/>
    <w:rsid w:val="00534705"/>
    <w:rsid w:val="0056094B"/>
    <w:rsid w:val="00595A66"/>
    <w:rsid w:val="005A04F9"/>
    <w:rsid w:val="005B4CDA"/>
    <w:rsid w:val="005F4F7F"/>
    <w:rsid w:val="006164B4"/>
    <w:rsid w:val="00621EA6"/>
    <w:rsid w:val="00633112"/>
    <w:rsid w:val="006347C7"/>
    <w:rsid w:val="00634F77"/>
    <w:rsid w:val="00657A28"/>
    <w:rsid w:val="00662D30"/>
    <w:rsid w:val="006A61F0"/>
    <w:rsid w:val="006D7491"/>
    <w:rsid w:val="00700B19"/>
    <w:rsid w:val="00752DBA"/>
    <w:rsid w:val="00774729"/>
    <w:rsid w:val="00792D1F"/>
    <w:rsid w:val="007C44F6"/>
    <w:rsid w:val="007D02B5"/>
    <w:rsid w:val="007F22ED"/>
    <w:rsid w:val="007F2B85"/>
    <w:rsid w:val="00800BAB"/>
    <w:rsid w:val="00807C38"/>
    <w:rsid w:val="00817A12"/>
    <w:rsid w:val="00826BCA"/>
    <w:rsid w:val="00837FEB"/>
    <w:rsid w:val="00866BE3"/>
    <w:rsid w:val="00870D2D"/>
    <w:rsid w:val="008778CF"/>
    <w:rsid w:val="00882795"/>
    <w:rsid w:val="00892DE2"/>
    <w:rsid w:val="00894B5D"/>
    <w:rsid w:val="008D717A"/>
    <w:rsid w:val="009444F6"/>
    <w:rsid w:val="0097524F"/>
    <w:rsid w:val="00975852"/>
    <w:rsid w:val="009C1156"/>
    <w:rsid w:val="00A01113"/>
    <w:rsid w:val="00A14C5A"/>
    <w:rsid w:val="00A81EE6"/>
    <w:rsid w:val="00A95369"/>
    <w:rsid w:val="00AA7683"/>
    <w:rsid w:val="00AD034D"/>
    <w:rsid w:val="00B22B9A"/>
    <w:rsid w:val="00B43830"/>
    <w:rsid w:val="00B82939"/>
    <w:rsid w:val="00B9073C"/>
    <w:rsid w:val="00BD54DC"/>
    <w:rsid w:val="00C57E50"/>
    <w:rsid w:val="00C7169F"/>
    <w:rsid w:val="00C772B9"/>
    <w:rsid w:val="00C84671"/>
    <w:rsid w:val="00C94E56"/>
    <w:rsid w:val="00CA7E35"/>
    <w:rsid w:val="00CE1984"/>
    <w:rsid w:val="00D061EC"/>
    <w:rsid w:val="00D06F58"/>
    <w:rsid w:val="00D44F66"/>
    <w:rsid w:val="00D5752E"/>
    <w:rsid w:val="00D9097A"/>
    <w:rsid w:val="00E16290"/>
    <w:rsid w:val="00E24F48"/>
    <w:rsid w:val="00E3022F"/>
    <w:rsid w:val="00E6692A"/>
    <w:rsid w:val="00EC5819"/>
    <w:rsid w:val="00F02505"/>
    <w:rsid w:val="00F706AA"/>
    <w:rsid w:val="00FA1CF5"/>
    <w:rsid w:val="00FB75A6"/>
    <w:rsid w:val="00FD500E"/>
    <w:rsid w:val="00FE66F1"/>
    <w:rsid w:val="00FF2FC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B480ABB"/>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NL"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aliases w:val="SITL Normal"/>
    <w:qFormat/>
    <w:rsid w:val="00866BE3"/>
    <w:rPr>
      <w:rFonts w:asciiTheme="minorHAnsi" w:hAnsiTheme="minorHAnsi"/>
      <w:szCs w:val="24"/>
      <w:lang w:val="en-US" w:eastAsia="en-US"/>
    </w:rPr>
  </w:style>
  <w:style w:type="paragraph" w:styleId="Kop1">
    <w:name w:val="heading 1"/>
    <w:aliases w:val="SITL heading"/>
    <w:basedOn w:val="Standaard"/>
    <w:next w:val="Standaard"/>
    <w:link w:val="Kop1Char"/>
    <w:autoRedefine/>
    <w:locked/>
    <w:rsid w:val="001C3E48"/>
    <w:pPr>
      <w:keepNext/>
      <w:keepLines/>
      <w:spacing w:after="200"/>
      <w:contextualSpacing/>
      <w:outlineLvl w:val="0"/>
    </w:pPr>
    <w:rPr>
      <w:rFonts w:asciiTheme="majorHAnsi" w:eastAsiaTheme="majorEastAsia" w:hAnsiTheme="majorHAnsi" w:cstheme="majorBidi"/>
      <w:b/>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tekst1">
    <w:name w:val="Koptekst1"/>
    <w:pPr>
      <w:tabs>
        <w:tab w:val="center" w:pos="4703"/>
        <w:tab w:val="right" w:pos="9406"/>
      </w:tabs>
    </w:pPr>
    <w:rPr>
      <w:rFonts w:eastAsia="ヒラギノ角ゴ Pro W3"/>
      <w:color w:val="000000"/>
      <w:sz w:val="24"/>
      <w:lang w:val="nl-NL"/>
    </w:rPr>
  </w:style>
  <w:style w:type="paragraph" w:customStyle="1" w:styleId="VrijevormA">
    <w:name w:val="Vrije vorm A"/>
    <w:rPr>
      <w:rFonts w:eastAsia="ヒラギノ角ゴ Pro W3"/>
      <w:color w:val="000000"/>
      <w:sz w:val="24"/>
      <w:lang w:val="nl-NL"/>
    </w:rPr>
  </w:style>
  <w:style w:type="paragraph" w:customStyle="1" w:styleId="HoofdtekstA">
    <w:name w:val="Hoofdtekst A"/>
    <w:rPr>
      <w:rFonts w:ascii="Helvetica" w:eastAsia="ヒラギノ角ゴ Pro W3" w:hAnsi="Helvetica"/>
      <w:color w:val="000000"/>
      <w:sz w:val="24"/>
      <w:lang w:val="nl-NL"/>
    </w:rPr>
  </w:style>
  <w:style w:type="paragraph" w:customStyle="1" w:styleId="Normaal1">
    <w:name w:val="Normaal1"/>
    <w:rPr>
      <w:rFonts w:eastAsia="ヒラギノ角ゴ Pro W3"/>
      <w:color w:val="000000"/>
      <w:sz w:val="24"/>
      <w:lang w:val="nl-NL"/>
    </w:rPr>
  </w:style>
  <w:style w:type="paragraph" w:styleId="Voettekst">
    <w:name w:val="footer"/>
    <w:basedOn w:val="Standaard"/>
    <w:link w:val="VoettekstChar"/>
    <w:uiPriority w:val="99"/>
    <w:locked/>
    <w:rsid w:val="00E16290"/>
    <w:pPr>
      <w:tabs>
        <w:tab w:val="center" w:pos="4703"/>
        <w:tab w:val="right" w:pos="9406"/>
      </w:tabs>
    </w:pPr>
  </w:style>
  <w:style w:type="character" w:customStyle="1" w:styleId="VoettekstChar">
    <w:name w:val="Voettekst Char"/>
    <w:basedOn w:val="Standaardalinea-lettertype"/>
    <w:link w:val="Voettekst"/>
    <w:uiPriority w:val="99"/>
    <w:rsid w:val="00E16290"/>
    <w:rPr>
      <w:sz w:val="24"/>
      <w:szCs w:val="24"/>
      <w:lang w:val="en-US" w:eastAsia="en-US"/>
    </w:rPr>
  </w:style>
  <w:style w:type="character" w:customStyle="1" w:styleId="Kop1Char">
    <w:name w:val="Kop 1 Char"/>
    <w:aliases w:val="SITL heading Char"/>
    <w:basedOn w:val="Standaardalinea-lettertype"/>
    <w:link w:val="Kop1"/>
    <w:rsid w:val="001C3E48"/>
    <w:rPr>
      <w:rFonts w:asciiTheme="majorHAnsi" w:eastAsiaTheme="majorEastAsia" w:hAnsiTheme="majorHAnsi" w:cstheme="majorBidi"/>
      <w:b/>
      <w:sz w:val="24"/>
      <w:szCs w:val="32"/>
      <w:lang w:val="en-US" w:eastAsia="en-US"/>
    </w:rPr>
  </w:style>
  <w:style w:type="character" w:styleId="Nadruk">
    <w:name w:val="Emphasis"/>
    <w:basedOn w:val="Standaardalinea-lettertype"/>
    <w:locked/>
    <w:rsid w:val="0049411F"/>
    <w:rPr>
      <w:i/>
      <w:iCs/>
    </w:rPr>
  </w:style>
  <w:style w:type="paragraph" w:styleId="Titel">
    <w:name w:val="Title"/>
    <w:aliases w:val="SITL Title"/>
    <w:basedOn w:val="Standaard"/>
    <w:next w:val="Standaard"/>
    <w:link w:val="TitelChar"/>
    <w:qFormat/>
    <w:locked/>
    <w:rsid w:val="00634F77"/>
    <w:pPr>
      <w:pBdr>
        <w:bottom w:val="single" w:sz="2" w:space="8" w:color="auto"/>
      </w:pBdr>
      <w:tabs>
        <w:tab w:val="left" w:pos="10206"/>
      </w:tabs>
      <w:spacing w:before="120" w:after="360"/>
      <w:contextualSpacing/>
    </w:pPr>
    <w:rPr>
      <w:rFonts w:eastAsiaTheme="majorEastAsia" w:cstheme="majorBidi"/>
      <w:spacing w:val="-10"/>
      <w:kern w:val="28"/>
      <w:szCs w:val="56"/>
    </w:rPr>
  </w:style>
  <w:style w:type="character" w:customStyle="1" w:styleId="TitelChar">
    <w:name w:val="Titel Char"/>
    <w:aliases w:val="SITL Title Char"/>
    <w:basedOn w:val="Standaardalinea-lettertype"/>
    <w:link w:val="Titel"/>
    <w:rsid w:val="00634F77"/>
    <w:rPr>
      <w:rFonts w:asciiTheme="minorHAnsi" w:eastAsiaTheme="majorEastAsia" w:hAnsiTheme="minorHAnsi" w:cstheme="majorBidi"/>
      <w:spacing w:val="-10"/>
      <w:kern w:val="28"/>
      <w:szCs w:val="56"/>
      <w:lang w:val="en-US" w:eastAsia="en-US"/>
    </w:rPr>
  </w:style>
  <w:style w:type="character" w:styleId="Tekstvantijdelijkeaanduiding">
    <w:name w:val="Placeholder Text"/>
    <w:basedOn w:val="Standaardalinea-lettertype"/>
    <w:uiPriority w:val="99"/>
    <w:semiHidden/>
    <w:rsid w:val="00D9097A"/>
    <w:rPr>
      <w:color w:val="808080"/>
    </w:rPr>
  </w:style>
  <w:style w:type="paragraph" w:customStyle="1" w:styleId="SITLfooter">
    <w:name w:val="SITL footer"/>
    <w:basedOn w:val="Voettekst"/>
    <w:next w:val="SITLheader2"/>
    <w:link w:val="SITLfooterChar"/>
    <w:autoRedefine/>
    <w:qFormat/>
    <w:rsid w:val="00882795"/>
    <w:pPr>
      <w:pBdr>
        <w:top w:val="single" w:sz="2" w:space="10" w:color="auto"/>
      </w:pBdr>
      <w:spacing w:before="120"/>
    </w:pPr>
    <w:rPr>
      <w:color w:val="AABAC3"/>
    </w:rPr>
  </w:style>
  <w:style w:type="paragraph" w:styleId="Koptekst">
    <w:name w:val="header"/>
    <w:basedOn w:val="Standaard"/>
    <w:link w:val="KoptekstChar"/>
    <w:uiPriority w:val="99"/>
    <w:unhideWhenUsed/>
    <w:locked/>
    <w:rsid w:val="006347C7"/>
    <w:pPr>
      <w:tabs>
        <w:tab w:val="center" w:pos="4680"/>
        <w:tab w:val="right" w:pos="9360"/>
      </w:tabs>
    </w:pPr>
    <w:rPr>
      <w:rFonts w:eastAsiaTheme="minorEastAsia"/>
      <w:sz w:val="22"/>
      <w:szCs w:val="22"/>
    </w:rPr>
  </w:style>
  <w:style w:type="character" w:customStyle="1" w:styleId="SITLfooterChar">
    <w:name w:val="SITL footer Char"/>
    <w:basedOn w:val="VoettekstChar"/>
    <w:link w:val="SITLfooter"/>
    <w:rsid w:val="00882795"/>
    <w:rPr>
      <w:rFonts w:asciiTheme="minorHAnsi" w:hAnsiTheme="minorHAnsi"/>
      <w:color w:val="AABAC3"/>
      <w:sz w:val="24"/>
      <w:szCs w:val="24"/>
      <w:lang w:val="en-US" w:eastAsia="en-US"/>
    </w:rPr>
  </w:style>
  <w:style w:type="character" w:customStyle="1" w:styleId="KoptekstChar">
    <w:name w:val="Koptekst Char"/>
    <w:basedOn w:val="Standaardalinea-lettertype"/>
    <w:link w:val="Koptekst"/>
    <w:uiPriority w:val="99"/>
    <w:rsid w:val="006347C7"/>
    <w:rPr>
      <w:rFonts w:asciiTheme="minorHAnsi" w:eastAsiaTheme="minorEastAsia" w:hAnsiTheme="minorHAnsi"/>
      <w:sz w:val="22"/>
      <w:szCs w:val="22"/>
      <w:lang w:val="en-US" w:eastAsia="en-US"/>
    </w:rPr>
  </w:style>
  <w:style w:type="paragraph" w:customStyle="1" w:styleId="SITLheader2">
    <w:name w:val="SITL header2"/>
    <w:basedOn w:val="Kop1"/>
    <w:link w:val="SITLheader2Char"/>
    <w:autoRedefine/>
    <w:qFormat/>
    <w:rsid w:val="00866BE3"/>
    <w:pPr>
      <w:spacing w:before="240" w:after="240"/>
    </w:pPr>
    <w:rPr>
      <w:i/>
      <w:sz w:val="24"/>
    </w:rPr>
  </w:style>
  <w:style w:type="paragraph" w:customStyle="1" w:styleId="SITLTitle2">
    <w:name w:val="SITL Title2"/>
    <w:basedOn w:val="Titel"/>
    <w:next w:val="Standaard"/>
    <w:link w:val="SITLTitle2Char"/>
    <w:qFormat/>
    <w:rsid w:val="00634F77"/>
    <w:pPr>
      <w:pBdr>
        <w:bottom w:val="none" w:sz="0" w:space="0" w:color="auto"/>
      </w:pBdr>
      <w:spacing w:after="720"/>
    </w:pPr>
  </w:style>
  <w:style w:type="character" w:customStyle="1" w:styleId="SITLheader2Char">
    <w:name w:val="SITL header2 Char"/>
    <w:basedOn w:val="Kop1Char"/>
    <w:link w:val="SITLheader2"/>
    <w:rsid w:val="00866BE3"/>
    <w:rPr>
      <w:rFonts w:asciiTheme="majorHAnsi" w:eastAsiaTheme="majorEastAsia" w:hAnsiTheme="majorHAnsi" w:cstheme="majorBidi"/>
      <w:b/>
      <w:i/>
      <w:sz w:val="24"/>
      <w:szCs w:val="32"/>
      <w:lang w:val="en-US" w:eastAsia="en-US"/>
    </w:rPr>
  </w:style>
  <w:style w:type="character" w:customStyle="1" w:styleId="SITLTitle2Char">
    <w:name w:val="SITL Title2 Char"/>
    <w:basedOn w:val="TitelChar"/>
    <w:link w:val="SITLTitle2"/>
    <w:rsid w:val="00634F77"/>
    <w:rPr>
      <w:rFonts w:asciiTheme="minorHAnsi" w:eastAsiaTheme="majorEastAsia" w:hAnsiTheme="minorHAnsi" w:cstheme="majorBidi"/>
      <w:spacing w:val="-10"/>
      <w:kern w:val="28"/>
      <w:szCs w:val="56"/>
      <w:lang w:val="en-US" w:eastAsia="en-US"/>
    </w:rPr>
  </w:style>
  <w:style w:type="character" w:styleId="Hyperlink">
    <w:name w:val="Hyperlink"/>
    <w:basedOn w:val="Standaardalinea-lettertype"/>
    <w:uiPriority w:val="99"/>
    <w:unhideWhenUsed/>
    <w:locked/>
    <w:rsid w:val="00B82939"/>
    <w:rPr>
      <w:color w:val="0000FF" w:themeColor="hyperlink"/>
      <w:u w:val="single"/>
    </w:rPr>
  </w:style>
  <w:style w:type="character" w:customStyle="1" w:styleId="Onopgelostemelding1">
    <w:name w:val="Onopgeloste melding1"/>
    <w:basedOn w:val="Standaardalinea-lettertype"/>
    <w:rsid w:val="00B82939"/>
    <w:rPr>
      <w:color w:val="808080"/>
      <w:shd w:val="clear" w:color="auto" w:fill="E6E6E6"/>
    </w:rPr>
  </w:style>
  <w:style w:type="character" w:customStyle="1" w:styleId="apple-converted-space">
    <w:name w:val="apple-converted-space"/>
    <w:basedOn w:val="Standaardalinea-lettertype"/>
    <w:rsid w:val="00882795"/>
  </w:style>
  <w:style w:type="paragraph" w:styleId="Lijstalinea">
    <w:name w:val="List Paragraph"/>
    <w:basedOn w:val="Standaard"/>
    <w:uiPriority w:val="34"/>
    <w:rsid w:val="005B4CDA"/>
    <w:pPr>
      <w:ind w:left="720"/>
      <w:contextualSpacing/>
    </w:pPr>
  </w:style>
  <w:style w:type="paragraph" w:styleId="Ballontekst">
    <w:name w:val="Balloon Text"/>
    <w:basedOn w:val="Standaard"/>
    <w:link w:val="BallontekstChar"/>
    <w:semiHidden/>
    <w:unhideWhenUsed/>
    <w:locked/>
    <w:rsid w:val="00595A66"/>
    <w:rPr>
      <w:rFonts w:ascii="Times New Roman" w:hAnsi="Times New Roman"/>
      <w:sz w:val="18"/>
      <w:szCs w:val="18"/>
    </w:rPr>
  </w:style>
  <w:style w:type="character" w:customStyle="1" w:styleId="BallontekstChar">
    <w:name w:val="Ballontekst Char"/>
    <w:basedOn w:val="Standaardalinea-lettertype"/>
    <w:link w:val="Ballontekst"/>
    <w:semiHidden/>
    <w:rsid w:val="00595A66"/>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04405">
      <w:bodyDiv w:val="1"/>
      <w:marLeft w:val="0"/>
      <w:marRight w:val="0"/>
      <w:marTop w:val="0"/>
      <w:marBottom w:val="0"/>
      <w:divBdr>
        <w:top w:val="none" w:sz="0" w:space="0" w:color="auto"/>
        <w:left w:val="none" w:sz="0" w:space="0" w:color="auto"/>
        <w:bottom w:val="none" w:sz="0" w:space="0" w:color="auto"/>
        <w:right w:val="none" w:sz="0" w:space="0" w:color="auto"/>
      </w:divBdr>
      <w:divsChild>
        <w:div w:id="1546790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465280">
              <w:marLeft w:val="0"/>
              <w:marRight w:val="0"/>
              <w:marTop w:val="0"/>
              <w:marBottom w:val="0"/>
              <w:divBdr>
                <w:top w:val="none" w:sz="0" w:space="0" w:color="auto"/>
                <w:left w:val="none" w:sz="0" w:space="0" w:color="auto"/>
                <w:bottom w:val="none" w:sz="0" w:space="0" w:color="auto"/>
                <w:right w:val="none" w:sz="0" w:space="0" w:color="auto"/>
              </w:divBdr>
              <w:divsChild>
                <w:div w:id="1117531923">
                  <w:marLeft w:val="0"/>
                  <w:marRight w:val="0"/>
                  <w:marTop w:val="0"/>
                  <w:marBottom w:val="0"/>
                  <w:divBdr>
                    <w:top w:val="none" w:sz="0" w:space="0" w:color="auto"/>
                    <w:left w:val="none" w:sz="0" w:space="0" w:color="auto"/>
                    <w:bottom w:val="none" w:sz="0" w:space="0" w:color="auto"/>
                    <w:right w:val="none" w:sz="0" w:space="0" w:color="auto"/>
                  </w:divBdr>
                  <w:divsChild>
                    <w:div w:id="19923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446706">
      <w:bodyDiv w:val="1"/>
      <w:marLeft w:val="0"/>
      <w:marRight w:val="0"/>
      <w:marTop w:val="0"/>
      <w:marBottom w:val="0"/>
      <w:divBdr>
        <w:top w:val="none" w:sz="0" w:space="0" w:color="auto"/>
        <w:left w:val="none" w:sz="0" w:space="0" w:color="auto"/>
        <w:bottom w:val="none" w:sz="0" w:space="0" w:color="auto"/>
        <w:right w:val="none" w:sz="0" w:space="0" w:color="auto"/>
      </w:divBdr>
    </w:div>
    <w:div w:id="578052860">
      <w:bodyDiv w:val="1"/>
      <w:marLeft w:val="0"/>
      <w:marRight w:val="0"/>
      <w:marTop w:val="0"/>
      <w:marBottom w:val="0"/>
      <w:divBdr>
        <w:top w:val="none" w:sz="0" w:space="0" w:color="auto"/>
        <w:left w:val="none" w:sz="0" w:space="0" w:color="auto"/>
        <w:bottom w:val="none" w:sz="0" w:space="0" w:color="auto"/>
        <w:right w:val="none" w:sz="0" w:space="0" w:color="auto"/>
      </w:divBdr>
      <w:divsChild>
        <w:div w:id="869075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837212">
              <w:marLeft w:val="0"/>
              <w:marRight w:val="0"/>
              <w:marTop w:val="0"/>
              <w:marBottom w:val="0"/>
              <w:divBdr>
                <w:top w:val="none" w:sz="0" w:space="0" w:color="auto"/>
                <w:left w:val="none" w:sz="0" w:space="0" w:color="auto"/>
                <w:bottom w:val="none" w:sz="0" w:space="0" w:color="auto"/>
                <w:right w:val="none" w:sz="0" w:space="0" w:color="auto"/>
              </w:divBdr>
              <w:divsChild>
                <w:div w:id="11492547">
                  <w:marLeft w:val="0"/>
                  <w:marRight w:val="0"/>
                  <w:marTop w:val="0"/>
                  <w:marBottom w:val="0"/>
                  <w:divBdr>
                    <w:top w:val="none" w:sz="0" w:space="0" w:color="auto"/>
                    <w:left w:val="none" w:sz="0" w:space="0" w:color="auto"/>
                    <w:bottom w:val="none" w:sz="0" w:space="0" w:color="auto"/>
                    <w:right w:val="none" w:sz="0" w:space="0" w:color="auto"/>
                  </w:divBdr>
                  <w:divsChild>
                    <w:div w:id="18021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965343">
      <w:bodyDiv w:val="1"/>
      <w:marLeft w:val="0"/>
      <w:marRight w:val="0"/>
      <w:marTop w:val="0"/>
      <w:marBottom w:val="0"/>
      <w:divBdr>
        <w:top w:val="none" w:sz="0" w:space="0" w:color="auto"/>
        <w:left w:val="none" w:sz="0" w:space="0" w:color="auto"/>
        <w:bottom w:val="none" w:sz="0" w:space="0" w:color="auto"/>
        <w:right w:val="none" w:sz="0" w:space="0" w:color="auto"/>
      </w:divBdr>
      <w:divsChild>
        <w:div w:id="1948081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15586">
              <w:marLeft w:val="0"/>
              <w:marRight w:val="0"/>
              <w:marTop w:val="0"/>
              <w:marBottom w:val="0"/>
              <w:divBdr>
                <w:top w:val="none" w:sz="0" w:space="0" w:color="auto"/>
                <w:left w:val="none" w:sz="0" w:space="0" w:color="auto"/>
                <w:bottom w:val="none" w:sz="0" w:space="0" w:color="auto"/>
                <w:right w:val="none" w:sz="0" w:space="0" w:color="auto"/>
              </w:divBdr>
              <w:divsChild>
                <w:div w:id="144131367">
                  <w:marLeft w:val="0"/>
                  <w:marRight w:val="0"/>
                  <w:marTop w:val="0"/>
                  <w:marBottom w:val="0"/>
                  <w:divBdr>
                    <w:top w:val="none" w:sz="0" w:space="0" w:color="auto"/>
                    <w:left w:val="none" w:sz="0" w:space="0" w:color="auto"/>
                    <w:bottom w:val="none" w:sz="0" w:space="0" w:color="auto"/>
                    <w:right w:val="none" w:sz="0" w:space="0" w:color="auto"/>
                  </w:divBdr>
                  <w:divsChild>
                    <w:div w:id="19723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6328">
      <w:bodyDiv w:val="1"/>
      <w:marLeft w:val="0"/>
      <w:marRight w:val="0"/>
      <w:marTop w:val="0"/>
      <w:marBottom w:val="0"/>
      <w:divBdr>
        <w:top w:val="none" w:sz="0" w:space="0" w:color="auto"/>
        <w:left w:val="none" w:sz="0" w:space="0" w:color="auto"/>
        <w:bottom w:val="none" w:sz="0" w:space="0" w:color="auto"/>
        <w:right w:val="none" w:sz="0" w:space="0" w:color="auto"/>
      </w:divBdr>
      <w:divsChild>
        <w:div w:id="9125893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266396">
              <w:marLeft w:val="0"/>
              <w:marRight w:val="0"/>
              <w:marTop w:val="0"/>
              <w:marBottom w:val="0"/>
              <w:divBdr>
                <w:top w:val="none" w:sz="0" w:space="0" w:color="auto"/>
                <w:left w:val="none" w:sz="0" w:space="0" w:color="auto"/>
                <w:bottom w:val="none" w:sz="0" w:space="0" w:color="auto"/>
                <w:right w:val="none" w:sz="0" w:space="0" w:color="auto"/>
              </w:divBdr>
              <w:divsChild>
                <w:div w:id="2128424975">
                  <w:marLeft w:val="0"/>
                  <w:marRight w:val="0"/>
                  <w:marTop w:val="0"/>
                  <w:marBottom w:val="0"/>
                  <w:divBdr>
                    <w:top w:val="none" w:sz="0" w:space="0" w:color="auto"/>
                    <w:left w:val="none" w:sz="0" w:space="0" w:color="auto"/>
                    <w:bottom w:val="none" w:sz="0" w:space="0" w:color="auto"/>
                    <w:right w:val="none" w:sz="0" w:space="0" w:color="auto"/>
                  </w:divBdr>
                  <w:divsChild>
                    <w:div w:id="6078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7997">
      <w:bodyDiv w:val="1"/>
      <w:marLeft w:val="0"/>
      <w:marRight w:val="0"/>
      <w:marTop w:val="0"/>
      <w:marBottom w:val="0"/>
      <w:divBdr>
        <w:top w:val="none" w:sz="0" w:space="0" w:color="auto"/>
        <w:left w:val="none" w:sz="0" w:space="0" w:color="auto"/>
        <w:bottom w:val="none" w:sz="0" w:space="0" w:color="auto"/>
        <w:right w:val="none" w:sz="0" w:space="0" w:color="auto"/>
      </w:divBdr>
      <w:divsChild>
        <w:div w:id="1167280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017641">
              <w:marLeft w:val="0"/>
              <w:marRight w:val="0"/>
              <w:marTop w:val="0"/>
              <w:marBottom w:val="0"/>
              <w:divBdr>
                <w:top w:val="none" w:sz="0" w:space="0" w:color="auto"/>
                <w:left w:val="none" w:sz="0" w:space="0" w:color="auto"/>
                <w:bottom w:val="none" w:sz="0" w:space="0" w:color="auto"/>
                <w:right w:val="none" w:sz="0" w:space="0" w:color="auto"/>
              </w:divBdr>
              <w:divsChild>
                <w:div w:id="1589920111">
                  <w:marLeft w:val="0"/>
                  <w:marRight w:val="0"/>
                  <w:marTop w:val="0"/>
                  <w:marBottom w:val="0"/>
                  <w:divBdr>
                    <w:top w:val="none" w:sz="0" w:space="0" w:color="auto"/>
                    <w:left w:val="none" w:sz="0" w:space="0" w:color="auto"/>
                    <w:bottom w:val="none" w:sz="0" w:space="0" w:color="auto"/>
                    <w:right w:val="none" w:sz="0" w:space="0" w:color="auto"/>
                  </w:divBdr>
                  <w:divsChild>
                    <w:div w:id="1781027825">
                      <w:marLeft w:val="0"/>
                      <w:marRight w:val="0"/>
                      <w:marTop w:val="0"/>
                      <w:marBottom w:val="0"/>
                      <w:divBdr>
                        <w:top w:val="none" w:sz="0" w:space="0" w:color="auto"/>
                        <w:left w:val="none" w:sz="0" w:space="0" w:color="auto"/>
                        <w:bottom w:val="none" w:sz="0" w:space="0" w:color="auto"/>
                        <w:right w:val="none" w:sz="0" w:space="0" w:color="auto"/>
                      </w:divBdr>
                      <w:divsChild>
                        <w:div w:id="1982465477">
                          <w:marLeft w:val="0"/>
                          <w:marRight w:val="0"/>
                          <w:marTop w:val="0"/>
                          <w:marBottom w:val="0"/>
                          <w:divBdr>
                            <w:top w:val="none" w:sz="0" w:space="0" w:color="auto"/>
                            <w:left w:val="none" w:sz="0" w:space="0" w:color="auto"/>
                            <w:bottom w:val="none" w:sz="0" w:space="0" w:color="auto"/>
                            <w:right w:val="none" w:sz="0" w:space="0" w:color="auto"/>
                          </w:divBdr>
                          <w:divsChild>
                            <w:div w:id="1075274442">
                              <w:marLeft w:val="0"/>
                              <w:marRight w:val="0"/>
                              <w:marTop w:val="0"/>
                              <w:marBottom w:val="0"/>
                              <w:divBdr>
                                <w:top w:val="none" w:sz="0" w:space="0" w:color="auto"/>
                                <w:left w:val="none" w:sz="0" w:space="0" w:color="auto"/>
                                <w:bottom w:val="none" w:sz="0" w:space="0" w:color="auto"/>
                                <w:right w:val="none" w:sz="0" w:space="0" w:color="auto"/>
                              </w:divBdr>
                              <w:divsChild>
                                <w:div w:id="413168863">
                                  <w:marLeft w:val="0"/>
                                  <w:marRight w:val="0"/>
                                  <w:marTop w:val="0"/>
                                  <w:marBottom w:val="0"/>
                                  <w:divBdr>
                                    <w:top w:val="none" w:sz="0" w:space="0" w:color="auto"/>
                                    <w:left w:val="none" w:sz="0" w:space="0" w:color="auto"/>
                                    <w:bottom w:val="none" w:sz="0" w:space="0" w:color="auto"/>
                                    <w:right w:val="none" w:sz="0" w:space="0" w:color="auto"/>
                                  </w:divBdr>
                                  <w:divsChild>
                                    <w:div w:id="217519470">
                                      <w:marLeft w:val="0"/>
                                      <w:marRight w:val="0"/>
                                      <w:marTop w:val="0"/>
                                      <w:marBottom w:val="0"/>
                                      <w:divBdr>
                                        <w:top w:val="none" w:sz="0" w:space="0" w:color="auto"/>
                                        <w:left w:val="none" w:sz="0" w:space="0" w:color="auto"/>
                                        <w:bottom w:val="none" w:sz="0" w:space="0" w:color="auto"/>
                                        <w:right w:val="none" w:sz="0" w:space="0" w:color="auto"/>
                                      </w:divBdr>
                                      <w:divsChild>
                                        <w:div w:id="1745452141">
                                          <w:marLeft w:val="0"/>
                                          <w:marRight w:val="0"/>
                                          <w:marTop w:val="0"/>
                                          <w:marBottom w:val="0"/>
                                          <w:divBdr>
                                            <w:top w:val="none" w:sz="0" w:space="0" w:color="auto"/>
                                            <w:left w:val="none" w:sz="0" w:space="0" w:color="auto"/>
                                            <w:bottom w:val="none" w:sz="0" w:space="0" w:color="auto"/>
                                            <w:right w:val="none" w:sz="0" w:space="0" w:color="auto"/>
                                          </w:divBdr>
                                          <w:divsChild>
                                            <w:div w:id="677587113">
                                              <w:marLeft w:val="0"/>
                                              <w:marRight w:val="0"/>
                                              <w:marTop w:val="0"/>
                                              <w:marBottom w:val="0"/>
                                              <w:divBdr>
                                                <w:top w:val="none" w:sz="0" w:space="0" w:color="auto"/>
                                                <w:left w:val="none" w:sz="0" w:space="0" w:color="auto"/>
                                                <w:bottom w:val="none" w:sz="0" w:space="0" w:color="auto"/>
                                                <w:right w:val="none" w:sz="0" w:space="0" w:color="auto"/>
                                              </w:divBdr>
                                              <w:divsChild>
                                                <w:div w:id="1846478282">
                                                  <w:marLeft w:val="0"/>
                                                  <w:marRight w:val="0"/>
                                                  <w:marTop w:val="0"/>
                                                  <w:marBottom w:val="0"/>
                                                  <w:divBdr>
                                                    <w:top w:val="none" w:sz="0" w:space="0" w:color="auto"/>
                                                    <w:left w:val="none" w:sz="0" w:space="0" w:color="auto"/>
                                                    <w:bottom w:val="none" w:sz="0" w:space="0" w:color="auto"/>
                                                    <w:right w:val="none" w:sz="0" w:space="0" w:color="auto"/>
                                                  </w:divBdr>
                                                  <w:divsChild>
                                                    <w:div w:id="730075173">
                                                      <w:marLeft w:val="0"/>
                                                      <w:marRight w:val="0"/>
                                                      <w:marTop w:val="0"/>
                                                      <w:marBottom w:val="0"/>
                                                      <w:divBdr>
                                                        <w:top w:val="none" w:sz="0" w:space="0" w:color="auto"/>
                                                        <w:left w:val="none" w:sz="0" w:space="0" w:color="auto"/>
                                                        <w:bottom w:val="none" w:sz="0" w:space="0" w:color="auto"/>
                                                        <w:right w:val="none" w:sz="0" w:space="0" w:color="auto"/>
                                                      </w:divBdr>
                                                      <w:divsChild>
                                                        <w:div w:id="474956098">
                                                          <w:marLeft w:val="0"/>
                                                          <w:marRight w:val="0"/>
                                                          <w:marTop w:val="0"/>
                                                          <w:marBottom w:val="0"/>
                                                          <w:divBdr>
                                                            <w:top w:val="none" w:sz="0" w:space="0" w:color="auto"/>
                                                            <w:left w:val="none" w:sz="0" w:space="0" w:color="auto"/>
                                                            <w:bottom w:val="none" w:sz="0" w:space="0" w:color="auto"/>
                                                            <w:right w:val="none" w:sz="0" w:space="0" w:color="auto"/>
                                                          </w:divBdr>
                                                          <w:divsChild>
                                                            <w:div w:id="536165611">
                                                              <w:marLeft w:val="0"/>
                                                              <w:marRight w:val="0"/>
                                                              <w:marTop w:val="0"/>
                                                              <w:marBottom w:val="0"/>
                                                              <w:divBdr>
                                                                <w:top w:val="none" w:sz="0" w:space="0" w:color="auto"/>
                                                                <w:left w:val="none" w:sz="0" w:space="0" w:color="auto"/>
                                                                <w:bottom w:val="none" w:sz="0" w:space="0" w:color="auto"/>
                                                                <w:right w:val="none" w:sz="0" w:space="0" w:color="auto"/>
                                                              </w:divBdr>
                                                              <w:divsChild>
                                                                <w:div w:id="1328443564">
                                                                  <w:marLeft w:val="0"/>
                                                                  <w:marRight w:val="0"/>
                                                                  <w:marTop w:val="0"/>
                                                                  <w:marBottom w:val="0"/>
                                                                  <w:divBdr>
                                                                    <w:top w:val="none" w:sz="0" w:space="0" w:color="auto"/>
                                                                    <w:left w:val="none" w:sz="0" w:space="0" w:color="auto"/>
                                                                    <w:bottom w:val="none" w:sz="0" w:space="0" w:color="auto"/>
                                                                    <w:right w:val="none" w:sz="0" w:space="0" w:color="auto"/>
                                                                  </w:divBdr>
                                                                  <w:divsChild>
                                                                    <w:div w:id="2063868582">
                                                                      <w:marLeft w:val="0"/>
                                                                      <w:marRight w:val="0"/>
                                                                      <w:marTop w:val="0"/>
                                                                      <w:marBottom w:val="0"/>
                                                                      <w:divBdr>
                                                                        <w:top w:val="none" w:sz="0" w:space="0" w:color="auto"/>
                                                                        <w:left w:val="none" w:sz="0" w:space="0" w:color="auto"/>
                                                                        <w:bottom w:val="none" w:sz="0" w:space="0" w:color="auto"/>
                                                                        <w:right w:val="none" w:sz="0" w:space="0" w:color="auto"/>
                                                                      </w:divBdr>
                                                                      <w:divsChild>
                                                                        <w:div w:id="24645112">
                                                                          <w:marLeft w:val="0"/>
                                                                          <w:marRight w:val="0"/>
                                                                          <w:marTop w:val="0"/>
                                                                          <w:marBottom w:val="0"/>
                                                                          <w:divBdr>
                                                                            <w:top w:val="none" w:sz="0" w:space="0" w:color="auto"/>
                                                                            <w:left w:val="none" w:sz="0" w:space="0" w:color="auto"/>
                                                                            <w:bottom w:val="none" w:sz="0" w:space="0" w:color="auto"/>
                                                                            <w:right w:val="none" w:sz="0" w:space="0" w:color="auto"/>
                                                                          </w:divBdr>
                                                                          <w:divsChild>
                                                                            <w:div w:id="321474072">
                                                                              <w:marLeft w:val="0"/>
                                                                              <w:marRight w:val="0"/>
                                                                              <w:marTop w:val="0"/>
                                                                              <w:marBottom w:val="0"/>
                                                                              <w:divBdr>
                                                                                <w:top w:val="none" w:sz="0" w:space="0" w:color="auto"/>
                                                                                <w:left w:val="none" w:sz="0" w:space="0" w:color="auto"/>
                                                                                <w:bottom w:val="none" w:sz="0" w:space="0" w:color="auto"/>
                                                                                <w:right w:val="none" w:sz="0" w:space="0" w:color="auto"/>
                                                                              </w:divBdr>
                                                                              <w:divsChild>
                                                                                <w:div w:id="2013603062">
                                                                                  <w:marLeft w:val="0"/>
                                                                                  <w:marRight w:val="0"/>
                                                                                  <w:marTop w:val="0"/>
                                                                                  <w:marBottom w:val="0"/>
                                                                                  <w:divBdr>
                                                                                    <w:top w:val="none" w:sz="0" w:space="0" w:color="auto"/>
                                                                                    <w:left w:val="none" w:sz="0" w:space="0" w:color="auto"/>
                                                                                    <w:bottom w:val="none" w:sz="0" w:space="0" w:color="auto"/>
                                                                                    <w:right w:val="none" w:sz="0" w:space="0" w:color="auto"/>
                                                                                  </w:divBdr>
                                                                                  <w:divsChild>
                                                                                    <w:div w:id="6958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796507">
      <w:bodyDiv w:val="1"/>
      <w:marLeft w:val="0"/>
      <w:marRight w:val="0"/>
      <w:marTop w:val="0"/>
      <w:marBottom w:val="0"/>
      <w:divBdr>
        <w:top w:val="none" w:sz="0" w:space="0" w:color="auto"/>
        <w:left w:val="none" w:sz="0" w:space="0" w:color="auto"/>
        <w:bottom w:val="none" w:sz="0" w:space="0" w:color="auto"/>
        <w:right w:val="none" w:sz="0" w:space="0" w:color="auto"/>
      </w:divBdr>
      <w:divsChild>
        <w:div w:id="6815882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027591">
              <w:marLeft w:val="0"/>
              <w:marRight w:val="0"/>
              <w:marTop w:val="0"/>
              <w:marBottom w:val="0"/>
              <w:divBdr>
                <w:top w:val="none" w:sz="0" w:space="0" w:color="auto"/>
                <w:left w:val="none" w:sz="0" w:space="0" w:color="auto"/>
                <w:bottom w:val="none" w:sz="0" w:space="0" w:color="auto"/>
                <w:right w:val="none" w:sz="0" w:space="0" w:color="auto"/>
              </w:divBdr>
              <w:divsChild>
                <w:div w:id="193615686">
                  <w:marLeft w:val="0"/>
                  <w:marRight w:val="0"/>
                  <w:marTop w:val="0"/>
                  <w:marBottom w:val="0"/>
                  <w:divBdr>
                    <w:top w:val="none" w:sz="0" w:space="0" w:color="auto"/>
                    <w:left w:val="none" w:sz="0" w:space="0" w:color="auto"/>
                    <w:bottom w:val="none" w:sz="0" w:space="0" w:color="auto"/>
                    <w:right w:val="none" w:sz="0" w:space="0" w:color="auto"/>
                  </w:divBdr>
                  <w:divsChild>
                    <w:div w:id="19375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957">
      <w:bodyDiv w:val="1"/>
      <w:marLeft w:val="0"/>
      <w:marRight w:val="0"/>
      <w:marTop w:val="0"/>
      <w:marBottom w:val="0"/>
      <w:divBdr>
        <w:top w:val="none" w:sz="0" w:space="0" w:color="auto"/>
        <w:left w:val="none" w:sz="0" w:space="0" w:color="auto"/>
        <w:bottom w:val="none" w:sz="0" w:space="0" w:color="auto"/>
        <w:right w:val="none" w:sz="0" w:space="0" w:color="auto"/>
      </w:divBdr>
      <w:divsChild>
        <w:div w:id="1992832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480700">
              <w:marLeft w:val="0"/>
              <w:marRight w:val="0"/>
              <w:marTop w:val="0"/>
              <w:marBottom w:val="0"/>
              <w:divBdr>
                <w:top w:val="none" w:sz="0" w:space="0" w:color="auto"/>
                <w:left w:val="none" w:sz="0" w:space="0" w:color="auto"/>
                <w:bottom w:val="none" w:sz="0" w:space="0" w:color="auto"/>
                <w:right w:val="none" w:sz="0" w:space="0" w:color="auto"/>
              </w:divBdr>
              <w:divsChild>
                <w:div w:id="443500548">
                  <w:marLeft w:val="0"/>
                  <w:marRight w:val="0"/>
                  <w:marTop w:val="0"/>
                  <w:marBottom w:val="0"/>
                  <w:divBdr>
                    <w:top w:val="none" w:sz="0" w:space="0" w:color="auto"/>
                    <w:left w:val="none" w:sz="0" w:space="0" w:color="auto"/>
                    <w:bottom w:val="none" w:sz="0" w:space="0" w:color="auto"/>
                    <w:right w:val="none" w:sz="0" w:space="0" w:color="auto"/>
                  </w:divBdr>
                  <w:divsChild>
                    <w:div w:id="24106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430433">
      <w:bodyDiv w:val="1"/>
      <w:marLeft w:val="0"/>
      <w:marRight w:val="0"/>
      <w:marTop w:val="0"/>
      <w:marBottom w:val="0"/>
      <w:divBdr>
        <w:top w:val="none" w:sz="0" w:space="0" w:color="auto"/>
        <w:left w:val="none" w:sz="0" w:space="0" w:color="auto"/>
        <w:bottom w:val="none" w:sz="0" w:space="0" w:color="auto"/>
        <w:right w:val="none" w:sz="0" w:space="0" w:color="auto"/>
      </w:divBdr>
      <w:divsChild>
        <w:div w:id="270475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116205">
              <w:marLeft w:val="0"/>
              <w:marRight w:val="0"/>
              <w:marTop w:val="0"/>
              <w:marBottom w:val="0"/>
              <w:divBdr>
                <w:top w:val="none" w:sz="0" w:space="0" w:color="auto"/>
                <w:left w:val="none" w:sz="0" w:space="0" w:color="auto"/>
                <w:bottom w:val="none" w:sz="0" w:space="0" w:color="auto"/>
                <w:right w:val="none" w:sz="0" w:space="0" w:color="auto"/>
              </w:divBdr>
              <w:divsChild>
                <w:div w:id="326907515">
                  <w:marLeft w:val="0"/>
                  <w:marRight w:val="0"/>
                  <w:marTop w:val="0"/>
                  <w:marBottom w:val="0"/>
                  <w:divBdr>
                    <w:top w:val="none" w:sz="0" w:space="0" w:color="auto"/>
                    <w:left w:val="none" w:sz="0" w:space="0" w:color="auto"/>
                    <w:bottom w:val="none" w:sz="0" w:space="0" w:color="auto"/>
                    <w:right w:val="none" w:sz="0" w:space="0" w:color="auto"/>
                  </w:divBdr>
                  <w:divsChild>
                    <w:div w:id="863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215765">
      <w:bodyDiv w:val="1"/>
      <w:marLeft w:val="0"/>
      <w:marRight w:val="0"/>
      <w:marTop w:val="0"/>
      <w:marBottom w:val="0"/>
      <w:divBdr>
        <w:top w:val="none" w:sz="0" w:space="0" w:color="auto"/>
        <w:left w:val="none" w:sz="0" w:space="0" w:color="auto"/>
        <w:bottom w:val="none" w:sz="0" w:space="0" w:color="auto"/>
        <w:right w:val="none" w:sz="0" w:space="0" w:color="auto"/>
      </w:divBdr>
      <w:divsChild>
        <w:div w:id="1217086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4378396">
              <w:marLeft w:val="0"/>
              <w:marRight w:val="0"/>
              <w:marTop w:val="0"/>
              <w:marBottom w:val="0"/>
              <w:divBdr>
                <w:top w:val="none" w:sz="0" w:space="0" w:color="auto"/>
                <w:left w:val="none" w:sz="0" w:space="0" w:color="auto"/>
                <w:bottom w:val="none" w:sz="0" w:space="0" w:color="auto"/>
                <w:right w:val="none" w:sz="0" w:space="0" w:color="auto"/>
              </w:divBdr>
              <w:divsChild>
                <w:div w:id="1613710633">
                  <w:marLeft w:val="0"/>
                  <w:marRight w:val="0"/>
                  <w:marTop w:val="0"/>
                  <w:marBottom w:val="0"/>
                  <w:divBdr>
                    <w:top w:val="none" w:sz="0" w:space="0" w:color="auto"/>
                    <w:left w:val="none" w:sz="0" w:space="0" w:color="auto"/>
                    <w:bottom w:val="none" w:sz="0" w:space="0" w:color="auto"/>
                    <w:right w:val="none" w:sz="0" w:space="0" w:color="auto"/>
                  </w:divBdr>
                  <w:divsChild>
                    <w:div w:id="13431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152808">
      <w:bodyDiv w:val="1"/>
      <w:marLeft w:val="0"/>
      <w:marRight w:val="0"/>
      <w:marTop w:val="0"/>
      <w:marBottom w:val="0"/>
      <w:divBdr>
        <w:top w:val="none" w:sz="0" w:space="0" w:color="auto"/>
        <w:left w:val="none" w:sz="0" w:space="0" w:color="auto"/>
        <w:bottom w:val="none" w:sz="0" w:space="0" w:color="auto"/>
        <w:right w:val="none" w:sz="0" w:space="0" w:color="auto"/>
      </w:divBdr>
    </w:div>
    <w:div w:id="1879077926">
      <w:bodyDiv w:val="1"/>
      <w:marLeft w:val="0"/>
      <w:marRight w:val="0"/>
      <w:marTop w:val="0"/>
      <w:marBottom w:val="0"/>
      <w:divBdr>
        <w:top w:val="none" w:sz="0" w:space="0" w:color="auto"/>
        <w:left w:val="none" w:sz="0" w:space="0" w:color="auto"/>
        <w:bottom w:val="none" w:sz="0" w:space="0" w:color="auto"/>
        <w:right w:val="none" w:sz="0" w:space="0" w:color="auto"/>
      </w:divBdr>
      <w:divsChild>
        <w:div w:id="530190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423580">
              <w:marLeft w:val="0"/>
              <w:marRight w:val="0"/>
              <w:marTop w:val="0"/>
              <w:marBottom w:val="0"/>
              <w:divBdr>
                <w:top w:val="none" w:sz="0" w:space="0" w:color="auto"/>
                <w:left w:val="none" w:sz="0" w:space="0" w:color="auto"/>
                <w:bottom w:val="none" w:sz="0" w:space="0" w:color="auto"/>
                <w:right w:val="none" w:sz="0" w:space="0" w:color="auto"/>
              </w:divBdr>
              <w:divsChild>
                <w:div w:id="1786381906">
                  <w:marLeft w:val="0"/>
                  <w:marRight w:val="0"/>
                  <w:marTop w:val="0"/>
                  <w:marBottom w:val="0"/>
                  <w:divBdr>
                    <w:top w:val="none" w:sz="0" w:space="0" w:color="auto"/>
                    <w:left w:val="none" w:sz="0" w:space="0" w:color="auto"/>
                    <w:bottom w:val="none" w:sz="0" w:space="0" w:color="auto"/>
                    <w:right w:val="none" w:sz="0" w:space="0" w:color="auto"/>
                  </w:divBdr>
                  <w:divsChild>
                    <w:div w:id="1709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sanseninternational.tax/privacy-statement/" TargetMode="External"/><Relationship Id="rId1" Type="http://schemas.openxmlformats.org/officeDocument/2006/relationships/hyperlink" Target="mailto:office@sanseninternational.ta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sanseninternational.tax/privacy-statement/" TargetMode="External"/><Relationship Id="rId1" Type="http://schemas.openxmlformats.org/officeDocument/2006/relationships/hyperlink" Target="mailto:office@sanseninternational.t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C3BCB0B-3934-4C9F-A667-AC2548651539}"/>
      </w:docPartPr>
      <w:docPartBody>
        <w:p w:rsidR="005B7A22" w:rsidRDefault="00700902">
          <w:r w:rsidRPr="00C53F65">
            <w:rPr>
              <w:rStyle w:val="Tekstvantijdelijkeaanduiding"/>
            </w:rPr>
            <w:t>Click or tap here to enter text.</w:t>
          </w:r>
        </w:p>
      </w:docPartBody>
    </w:docPart>
    <w:docPart>
      <w:docPartPr>
        <w:name w:val="CEC4856F175D47A29E4EB9C986FA4C4C"/>
        <w:category>
          <w:name w:val="General"/>
          <w:gallery w:val="placeholder"/>
        </w:category>
        <w:types>
          <w:type w:val="bbPlcHdr"/>
        </w:types>
        <w:behaviors>
          <w:behavior w:val="content"/>
        </w:behaviors>
        <w:guid w:val="{877B869D-2476-475D-9442-6CE1028E0790}"/>
      </w:docPartPr>
      <w:docPartBody>
        <w:p w:rsidR="00FD4F96" w:rsidRDefault="005B7A22" w:rsidP="005B7A22">
          <w:pPr>
            <w:pStyle w:val="CEC4856F175D47A29E4EB9C986FA4C4C"/>
          </w:pPr>
          <w:r w:rsidRPr="00C53F65">
            <w:rPr>
              <w:rStyle w:val="Tekstvantijdelijkeaanduiding"/>
            </w:rPr>
            <w:t>Click or tap here to enter text.</w:t>
          </w:r>
        </w:p>
      </w:docPartBody>
    </w:docPart>
    <w:docPart>
      <w:docPartPr>
        <w:name w:val="CD8E8BE6CE9E41D2932A17F78D39C655"/>
        <w:category>
          <w:name w:val="General"/>
          <w:gallery w:val="placeholder"/>
        </w:category>
        <w:types>
          <w:type w:val="bbPlcHdr"/>
        </w:types>
        <w:behaviors>
          <w:behavior w:val="content"/>
        </w:behaviors>
        <w:guid w:val="{B8091716-11A3-438E-AD65-85216ED521EE}"/>
      </w:docPartPr>
      <w:docPartBody>
        <w:p w:rsidR="00FD4F96" w:rsidRDefault="005B7A22" w:rsidP="005B7A22">
          <w:pPr>
            <w:pStyle w:val="CD8E8BE6CE9E41D2932A17F78D39C655"/>
          </w:pPr>
          <w:r w:rsidRPr="00C53F65">
            <w:rPr>
              <w:rStyle w:val="Tekstvantijdelijkeaanduidin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604020202020204"/>
    <w:charset w:val="80"/>
    <w:family w:val="swiss"/>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902"/>
    <w:rsid w:val="002F4F54"/>
    <w:rsid w:val="00372F4E"/>
    <w:rsid w:val="00403582"/>
    <w:rsid w:val="004F5C85"/>
    <w:rsid w:val="005B7A22"/>
    <w:rsid w:val="005E3D99"/>
    <w:rsid w:val="006E32AC"/>
    <w:rsid w:val="00700902"/>
    <w:rsid w:val="0074392D"/>
    <w:rsid w:val="00763B64"/>
    <w:rsid w:val="00850619"/>
    <w:rsid w:val="009E2CC0"/>
    <w:rsid w:val="00AD25B4"/>
    <w:rsid w:val="00C244BA"/>
    <w:rsid w:val="00CA2C06"/>
    <w:rsid w:val="00CA45D5"/>
    <w:rsid w:val="00ED6887"/>
    <w:rsid w:val="00F4423F"/>
    <w:rsid w:val="00FD4F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x-none" w:eastAsia="x-non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B7A22"/>
    <w:rPr>
      <w:color w:val="808080"/>
    </w:rPr>
  </w:style>
  <w:style w:type="paragraph" w:customStyle="1" w:styleId="CEC4856F175D47A29E4EB9C986FA4C4C">
    <w:name w:val="CEC4856F175D47A29E4EB9C986FA4C4C"/>
    <w:rsid w:val="005B7A22"/>
  </w:style>
  <w:style w:type="paragraph" w:customStyle="1" w:styleId="CD8E8BE6CE9E41D2932A17F78D39C655">
    <w:name w:val="CD8E8BE6CE9E41D2932A17F78D39C655"/>
    <w:rsid w:val="005B7A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ccb51f-d25b-47ea-b0bc-f9b980d70bac" xsi:nil="true"/>
    <lcf76f155ced4ddcb4097134ff3c332f xmlns="74001f83-8e4f-42da-af97-86b537cbe37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7B226F145285C449B42FFB4197373F3" ma:contentTypeVersion="16" ma:contentTypeDescription="Een nieuw document maken." ma:contentTypeScope="" ma:versionID="e250a485635d426b24b129bf3ba5ac73">
  <xsd:schema xmlns:xsd="http://www.w3.org/2001/XMLSchema" xmlns:xs="http://www.w3.org/2001/XMLSchema" xmlns:p="http://schemas.microsoft.com/office/2006/metadata/properties" xmlns:ns2="74001f83-8e4f-42da-af97-86b537cbe372" xmlns:ns3="6eccb51f-d25b-47ea-b0bc-f9b980d70bac" targetNamespace="http://schemas.microsoft.com/office/2006/metadata/properties" ma:root="true" ma:fieldsID="1bb845d604882ad1360128eba2d97a3f" ns2:_="" ns3:_="">
    <xsd:import namespace="74001f83-8e4f-42da-af97-86b537cbe372"/>
    <xsd:import namespace="6eccb51f-d25b-47ea-b0bc-f9b980d70b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01f83-8e4f-42da-af97-86b537cbe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7175e06-67f4-4ed9-9f09-469641bd1c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ccb51f-d25b-47ea-b0bc-f9b980d70ba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45fd848-77f1-4075-95cf-da524865918b}" ma:internalName="TaxCatchAll" ma:showField="CatchAllData" ma:web="6eccb51f-d25b-47ea-b0bc-f9b980d70b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D42DF-1D9E-4F2E-AFCB-020823A02438}">
  <ds:schemaRefs>
    <ds:schemaRef ds:uri="http://schemas.microsoft.com/sharepoint/v3/contenttype/forms"/>
  </ds:schemaRefs>
</ds:datastoreItem>
</file>

<file path=customXml/itemProps2.xml><?xml version="1.0" encoding="utf-8"?>
<ds:datastoreItem xmlns:ds="http://schemas.openxmlformats.org/officeDocument/2006/customXml" ds:itemID="{4A2279A4-94BB-4229-AEE2-089E572209BF}">
  <ds:schemaRefs>
    <ds:schemaRef ds:uri="http://schemas.microsoft.com/office/2006/metadata/properties"/>
    <ds:schemaRef ds:uri="http://schemas.microsoft.com/office/infopath/2007/PartnerControls"/>
    <ds:schemaRef ds:uri="6eccb51f-d25b-47ea-b0bc-f9b980d70bac"/>
    <ds:schemaRef ds:uri="74001f83-8e4f-42da-af97-86b537cbe372"/>
  </ds:schemaRefs>
</ds:datastoreItem>
</file>

<file path=customXml/itemProps3.xml><?xml version="1.0" encoding="utf-8"?>
<ds:datastoreItem xmlns:ds="http://schemas.openxmlformats.org/officeDocument/2006/customXml" ds:itemID="{3861962F-00A4-A445-BF00-30AD82F7FC24}">
  <ds:schemaRefs>
    <ds:schemaRef ds:uri="http://schemas.openxmlformats.org/officeDocument/2006/bibliography"/>
  </ds:schemaRefs>
</ds:datastoreItem>
</file>

<file path=customXml/itemProps4.xml><?xml version="1.0" encoding="utf-8"?>
<ds:datastoreItem xmlns:ds="http://schemas.openxmlformats.org/officeDocument/2006/customXml" ds:itemID="{DC028A33-CB6D-4C85-9D84-9734AE5AF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01f83-8e4f-42da-af97-86b537cbe372"/>
    <ds:schemaRef ds:uri="6eccb51f-d25b-47ea-b0bc-f9b980d70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1218</Words>
  <Characters>6701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d-artagnan</Company>
  <LinksUpToDate>false</LinksUpToDate>
  <CharactersWithSpaces>7904</CharactersWithSpaces>
  <SharedDoc>false</SharedDoc>
  <HLinks>
    <vt:vector size="12" baseType="variant">
      <vt:variant>
        <vt:i4>1310737</vt:i4>
      </vt:variant>
      <vt:variant>
        <vt:i4>0</vt:i4>
      </vt:variant>
      <vt:variant>
        <vt:i4>0</vt:i4>
      </vt:variant>
      <vt:variant>
        <vt:i4>5</vt:i4>
      </vt:variant>
      <vt:variant>
        <vt:lpwstr>http://www.legilux.public.lu</vt:lpwstr>
      </vt:variant>
      <vt:variant>
        <vt:lpwstr/>
      </vt:variant>
      <vt:variant>
        <vt:i4>4849756</vt:i4>
      </vt:variant>
      <vt:variant>
        <vt:i4>-1</vt:i4>
      </vt:variant>
      <vt:variant>
        <vt:i4>2055</vt:i4>
      </vt:variant>
      <vt:variant>
        <vt:i4>1</vt:i4>
      </vt:variant>
      <vt:variant>
        <vt:lpwstr>ESANS_00828_01_briefhoofd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d-artagnan</dc:creator>
  <cp:keywords/>
  <cp:lastModifiedBy>Anaïs Lagae</cp:lastModifiedBy>
  <cp:revision>5</cp:revision>
  <cp:lastPrinted>2019-01-07T10:35:00Z</cp:lastPrinted>
  <dcterms:created xsi:type="dcterms:W3CDTF">2023-08-10T11:57:00Z</dcterms:created>
  <dcterms:modified xsi:type="dcterms:W3CDTF">2023-08-10T12:06:00Z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0x010100D7B226F145285C449B42FFB4197373F3</vt:lpwstr>
  </property>
  <property fmtid="{D5CDD505-2E9C-101B-9397-08002B2CF9AE}" pid="3" name="MediaServiceImageTags">
    <vt:lpwstr/>
  </property>
</Properties>
</file>